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Witchcraft and the Witch-Hunts of 1645-47</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4 of 5</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laws that made witchcraft a crime, and how they changed.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accusations of witchcraft increased, especially in the 1640s.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the role of Matthew Hopkins in the witch-hunts of 1645-47.</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the 1500s and 1600s almost everyone believed the Devil was real and that witches could use his power to harm people, animals and crops. When something went wrong - a sick child, a dead cow, a failed harvest - neighbours looked for someone to blame. Witchcraft became a crime that could be punished by death.</w:t>
      </w:r>
    </w:p>
    <w:p>
      <w:pPr>
        <w:spacing w:before="60" w:after="60"/>
        <w:pBdr>
          <w:top w:val="single" w:sz="4" w:color="D9C89A"/>
        </w:pBdr>
      </w:pPr>
      <w:r>
        <w:rPr>
          <w:rFonts w:ascii="Calibri" w:hAnsi="Calibri" w:eastAsia="Calibri" w:cs="Calibri"/>
          <w:color w:val="7A1F2B"/>
          <w:sz w:val="17"/>
          <w:szCs w:val="17"/>
          <w:b w:val="1"/>
          <w:bCs w:val="1"/>
        </w:rPr>
        <w:t xml:space="preserve">1542</w:t>
      </w:r>
      <w:r>
        <w:rPr>
          <w:rFonts w:ascii="Calibri" w:hAnsi="Calibri" w:eastAsia="Calibri" w:cs="Calibri"/>
          <w:color w:val="7A6A5C"/>
          <w:sz w:val="17"/>
          <w:szCs w:val="17"/>
        </w:rPr>
        <w:t xml:space="preserve"> - Henry VIII's Witchcraft Act makes witchcraft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The 1542 Act is repealed under Edward VI.</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1563</w:t>
      </w:r>
      <w:r>
        <w:rPr>
          <w:rFonts w:ascii="Calibri" w:hAnsi="Calibri" w:eastAsia="Calibri" w:cs="Calibri"/>
          <w:color w:val="7A6A5C"/>
          <w:sz w:val="17"/>
          <w:szCs w:val="17"/>
        </w:rPr>
        <w:t xml:space="preserve"> - Elizabeth I's Witchcraft Act: death for killing someone by witchcraft.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1597</w:t>
      </w:r>
      <w:r>
        <w:rPr>
          <w:rFonts w:ascii="Calibri" w:hAnsi="Calibri" w:eastAsia="Calibri" w:cs="Calibri"/>
          <w:color w:val="7A6A5C"/>
          <w:sz w:val="17"/>
          <w:szCs w:val="17"/>
        </w:rPr>
        <w:t xml:space="preserve"> - James VI of Scotland publishes Daemonologie, a book about witches.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1604</w:t>
      </w:r>
      <w:r>
        <w:rPr>
          <w:rFonts w:ascii="Calibri" w:hAnsi="Calibri" w:eastAsia="Calibri" w:cs="Calibri"/>
          <w:color w:val="7A6A5C"/>
          <w:sz w:val="17"/>
          <w:szCs w:val="17"/>
        </w:rPr>
        <w:t xml:space="preserve"> - James I's Witchcraft Act: death for a first offence of calling up evil spirits.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1645-47</w:t>
      </w:r>
      <w:r>
        <w:rPr>
          <w:rFonts w:ascii="Calibri" w:hAnsi="Calibri" w:eastAsia="Calibri" w:cs="Calibri"/>
          <w:color w:val="7A6A5C"/>
          <w:sz w:val="17"/>
          <w:szCs w:val="17"/>
        </w:rPr>
        <w:t xml:space="preserve"> - Matthew Hopkins leads a witch-hunt in East Anglia.</w:t>
      </w:r>
    </w:p>
    <w:p>
      <w:pPr>
        <w:keepNext w:val="1"/>
        <w:spacing w:before="220" w:after="90"/>
      </w:pPr>
      <w:r>
        <w:rPr>
          <w:rFonts w:ascii="Cambria" w:hAnsi="Cambria" w:eastAsia="Cambria" w:cs="Cambria"/>
          <w:color w:val="7A1F2B"/>
          <w:sz w:val="26"/>
          <w:szCs w:val="26"/>
          <w:b w:val="1"/>
          <w:bCs w:val="1"/>
        </w:rPr>
        <w:t xml:space="preserve">The Witchcraft Acts</w:t>
      </w:r>
    </w:p>
    <w:p>
      <w:pPr>
        <w:spacing w:after="90"/>
      </w:pPr>
      <w:r>
        <w:rPr>
          <w:rFonts w:ascii="Calibri" w:hAnsi="Calibri" w:eastAsia="Calibri" w:cs="Calibri"/>
          <w:color w:val="7A6A5C"/>
          <w:sz w:val="20"/>
          <w:szCs w:val="20"/>
          <w:i w:val="1"/>
          <w:iCs w:val="1"/>
        </w:rPr>
        <w:t xml:space="preserve">Each Act made witchcraft more clearly a crime.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Act</w:t>
            </w:r>
          </w:p>
        </w:tc>
        <w:tc>
          <w:tcPr>
            <w:tcW w:w="3402" w:type="dxa"/>
            <w:shd w:val="clear" w:fill="7A1F2B"/>
            <w:noWrap/>
          </w:tcPr>
          <w:p>
            <w:pPr>
              <w:spacing w:after="0"/>
            </w:pPr>
            <w:r>
              <w:rPr>
                <w:rFonts w:ascii="Cambria" w:hAnsi="Cambria" w:eastAsia="Cambria" w:cs="Cambria"/>
                <w:color w:val="FFFFFF"/>
                <w:sz w:val="18"/>
                <w:szCs w:val="18"/>
                <w:b w:val="1"/>
                <w:bCs w:val="1"/>
              </w:rPr>
              <w:t xml:space="preserve">Monarch</w:t>
            </w:r>
          </w:p>
        </w:tc>
        <w:tc>
          <w:tcPr>
            <w:tcW w:w="3402" w:type="dxa"/>
            <w:shd w:val="clear" w:fill="7A1F2B"/>
            <w:noWrap/>
          </w:tcPr>
          <w:p>
            <w:pPr>
              <w:spacing w:after="0"/>
            </w:pPr>
            <w:r>
              <w:rPr>
                <w:rFonts w:ascii="Cambria" w:hAnsi="Cambria" w:eastAsia="Cambria" w:cs="Cambria"/>
                <w:color w:val="FFFFFF"/>
                <w:sz w:val="18"/>
                <w:szCs w:val="18"/>
                <w:b w:val="1"/>
                <w:bCs w:val="1"/>
              </w:rPr>
              <w:t xml:space="preserve">What it said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1542</w:t>
            </w:r>
          </w:p>
        </w:tc>
        <w:tc>
          <w:tcPr>
            <w:tcW w:w="3402" w:type="dxa"/>
            <w:noWrap/>
          </w:tcPr>
          <w:p>
            <w:pPr>
              <w:spacing w:after="0"/>
            </w:pPr>
            <w:r>
              <w:rPr>
                <w:rFonts w:ascii="Calibri" w:hAnsi="Calibri" w:eastAsia="Calibri" w:cs="Calibri"/>
                <w:color w:val="2B211B"/>
                <w:sz w:val="18"/>
                <w:szCs w:val="18"/>
              </w:rPr>
              <w:t xml:space="preserve">Henry VIII</w:t>
            </w:r>
          </w:p>
        </w:tc>
        <w:tc>
          <w:tcPr>
            <w:tcW w:w="3402" w:type="dxa"/>
            <w:noWrap/>
          </w:tcPr>
          <w:p>
            <w:pPr>
              <w:spacing w:after="0"/>
            </w:pPr>
            <w:r>
              <w:rPr>
                <w:rFonts w:ascii="Calibri" w:hAnsi="Calibri" w:eastAsia="Calibri" w:cs="Calibri"/>
                <w:color w:val="2B211B"/>
                <w:sz w:val="18"/>
                <w:szCs w:val="18"/>
              </w:rPr>
              <w:t xml:space="preserve">Witchcraft punishable by death; repealed in 1547</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1563</w:t>
            </w:r>
          </w:p>
        </w:tc>
        <w:tc>
          <w:tcPr>
            <w:tcW w:w="3402" w:type="dxa"/>
            <w:noWrap/>
          </w:tcPr>
          <w:p>
            <w:pPr>
              <w:spacing w:after="0"/>
            </w:pPr>
            <w:r>
              <w:rPr>
                <w:rFonts w:ascii="Calibri" w:hAnsi="Calibri" w:eastAsia="Calibri" w:cs="Calibri"/>
                <w:color w:val="2B211B"/>
                <w:sz w:val="18"/>
                <w:szCs w:val="18"/>
              </w:rPr>
              <w:t xml:space="preserve">Elizabeth I</w:t>
            </w:r>
          </w:p>
        </w:tc>
        <w:tc>
          <w:tcPr>
            <w:tcW w:w="3402" w:type="dxa"/>
            <w:noWrap/>
          </w:tcPr>
          <w:p>
            <w:pPr>
              <w:spacing w:after="0"/>
            </w:pPr>
            <w:r>
              <w:rPr>
                <w:rFonts w:ascii="Calibri" w:hAnsi="Calibri" w:eastAsia="Calibri" w:cs="Calibri"/>
                <w:color w:val="2B211B"/>
                <w:sz w:val="18"/>
                <w:szCs w:val="18"/>
              </w:rPr>
              <w:t xml:space="preserve">Death for causing a death by witchcraft; lesser harm punished by the pillory and prison</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1604</w:t>
            </w:r>
          </w:p>
        </w:tc>
        <w:tc>
          <w:tcPr>
            <w:tcW w:w="3402" w:type="dxa"/>
            <w:noWrap/>
          </w:tcPr>
          <w:p>
            <w:pPr>
              <w:spacing w:after="0"/>
            </w:pPr>
            <w:r>
              <w:rPr>
                <w:rFonts w:ascii="Calibri" w:hAnsi="Calibri" w:eastAsia="Calibri" w:cs="Calibri"/>
                <w:color w:val="2B211B"/>
                <w:sz w:val="18"/>
                <w:szCs w:val="18"/>
              </w:rPr>
              <w:t xml:space="preserve">James I</w:t>
            </w:r>
          </w:p>
        </w:tc>
        <w:tc>
          <w:tcPr>
            <w:tcW w:w="3402" w:type="dxa"/>
            <w:noWrap/>
          </w:tcPr>
          <w:p>
            <w:pPr>
              <w:spacing w:after="0"/>
            </w:pPr>
            <w:r>
              <w:rPr>
                <w:rFonts w:ascii="Calibri" w:hAnsi="Calibri" w:eastAsia="Calibri" w:cs="Calibri"/>
                <w:color w:val="2B211B"/>
                <w:sz w:val="18"/>
                <w:szCs w:val="18"/>
              </w:rPr>
              <w:t xml:space="preserve">Death for a first offence of invoking evil spirits, even if no one was harmed</w:t>
            </w:r>
          </w:p>
        </w:tc>
      </w:tr>
    </w:tbl>
    <w:p>
      <w:pPr>
        <w:keepNext w:val="1"/>
        <w:spacing w:before="220" w:after="90"/>
      </w:pPr>
      <w:r>
        <w:rPr>
          <w:rFonts w:ascii="Cambria" w:hAnsi="Cambria" w:eastAsia="Cambria" w:cs="Cambria"/>
          <w:color w:val="7A1F2B"/>
          <w:sz w:val="26"/>
          <w:szCs w:val="26"/>
          <w:b w:val="1"/>
          <w:bCs w:val="1"/>
        </w:rPr>
        <w:t xml:space="preserve">Why Were People Accused?</w:t>
      </w:r>
    </w:p>
    <w:p>
      <w:pPr>
        <w:spacing w:after="90"/>
      </w:pPr>
      <w:r>
        <w:rPr>
          <w:rFonts w:ascii="Calibri" w:hAnsi="Calibri" w:eastAsia="Calibri" w:cs="Calibri"/>
          <w:color w:val="7A6A5C"/>
          <w:sz w:val="20"/>
          <w:szCs w:val="20"/>
          <w:i w:val="1"/>
          <w:iCs w:val="1"/>
        </w:rPr>
        <w:t xml:space="preserve">Accusations grew out of belief, fear and hardship.</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Religious belief</w:t>
            </w:r>
          </w:p>
          <w:p>
            <w:pPr>
              <w:spacing w:after="0"/>
            </w:pPr>
            <w:r>
              <w:rPr>
                <w:rFonts w:ascii="Calibri" w:hAnsi="Calibri" w:eastAsia="Calibri" w:cs="Calibri"/>
                <w:color w:val="2B211B"/>
                <w:sz w:val="17"/>
                <w:szCs w:val="17"/>
              </w:rPr>
              <w:t xml:space="preserve">Belief in the Devil was universal, and Puritans stressed his power.</w:t>
            </w:r>
          </w:p>
        </w:tc>
        <w:tc>
          <w:tcPr>
            <w:tcW w:w="5103" w:type="dxa"/>
            <w:shd w:val="clear" w:fill="F7F2E9"/>
            <w:noWrap/>
          </w:tcPr>
          <w:p>
            <w:pPr>
              <w:spacing w:after="20"/>
            </w:pPr>
            <w:r>
              <w:rPr>
                <w:rFonts w:ascii="Cambria" w:hAnsi="Cambria" w:eastAsia="Cambria" w:cs="Cambria"/>
                <w:color w:val="7A1F2B"/>
                <w:sz w:val="20"/>
                <w:szCs w:val="20"/>
                <w:b w:val="1"/>
                <w:bCs w:val="1"/>
              </w:rPr>
              <w:t xml:space="preserve">Hard times</w:t>
            </w:r>
          </w:p>
          <w:p>
            <w:pPr>
              <w:spacing w:after="0"/>
            </w:pPr>
            <w:r>
              <w:rPr>
                <w:rFonts w:ascii="Calibri" w:hAnsi="Calibri" w:eastAsia="Calibri" w:cs="Calibri"/>
                <w:color w:val="2B211B"/>
                <w:sz w:val="17"/>
                <w:szCs w:val="17"/>
              </w:rPr>
              <w:t xml:space="preserve">Bad harvests, disease and poverty made people look for someone to blame.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Who was accused</w:t>
            </w:r>
          </w:p>
          <w:p>
            <w:pPr>
              <w:spacing w:after="0"/>
            </w:pPr>
            <w:r>
              <w:rPr>
                <w:rFonts w:ascii="Calibri" w:hAnsi="Calibri" w:eastAsia="Calibri" w:cs="Calibri"/>
                <w:color w:val="2B211B"/>
                <w:sz w:val="17"/>
                <w:szCs w:val="17"/>
              </w:rPr>
              <w:t xml:space="preserve">Most were poor, elderly women, often living alone or dependent on neighbours.</w:t>
            </w:r>
          </w:p>
        </w:tc>
        <w:tc>
          <w:tcPr>
            <w:tcW w:w="5103" w:type="dxa"/>
            <w:shd w:val="clear" w:fill="F7F2E9"/>
            <w:noWrap/>
          </w:tcPr>
          <w:p>
            <w:pPr>
              <w:spacing w:after="20"/>
            </w:pPr>
            <w:r>
              <w:rPr>
                <w:rFonts w:ascii="Cambria" w:hAnsi="Cambria" w:eastAsia="Cambria" w:cs="Cambria"/>
                <w:color w:val="7A1F2B"/>
                <w:sz w:val="20"/>
                <w:szCs w:val="20"/>
                <w:b w:val="1"/>
                <w:bCs w:val="1"/>
              </w:rPr>
              <w:t xml:space="preserve">Tension</w:t>
            </w:r>
          </w:p>
          <w:p>
            <w:pPr>
              <w:spacing w:after="0"/>
            </w:pPr>
            <w:r>
              <w:rPr>
                <w:rFonts w:ascii="Calibri" w:hAnsi="Calibri" w:eastAsia="Calibri" w:cs="Calibri"/>
                <w:color w:val="2B211B"/>
                <w:sz w:val="17"/>
                <w:szCs w:val="17"/>
              </w:rPr>
              <w:t xml:space="preserve">A woman refused charity who then cursed her neighbour might be blamed for any bad luck that followed.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The king's example</w:t>
            </w:r>
          </w:p>
          <w:p>
            <w:pPr>
              <w:spacing w:after="0"/>
            </w:pPr>
            <w:r>
              <w:rPr>
                <w:rFonts w:ascii="Calibri" w:hAnsi="Calibri" w:eastAsia="Calibri" w:cs="Calibri"/>
                <w:color w:val="2B211B"/>
                <w:sz w:val="17"/>
                <w:szCs w:val="17"/>
              </w:rPr>
              <w:t xml:space="preserve">James I believed strongly in witches and wrote Daemonologie (1597).</w:t>
            </w:r>
          </w:p>
        </w:tc>
        <w:tc>
          <w:tcPr>
            <w:tcW w:w="5103" w:type="dxa"/>
            <w:shd w:val="clear" w:fill="F7F2E9"/>
            <w:noWrap/>
          </w:tcPr>
          <w:p>
            <w:pPr>
              <w:spacing w:after="20"/>
            </w:pPr>
            <w:r>
              <w:rPr>
                <w:rFonts w:ascii="Cambria" w:hAnsi="Cambria" w:eastAsia="Cambria" w:cs="Cambria"/>
                <w:color w:val="7A1F2B"/>
                <w:sz w:val="20"/>
                <w:szCs w:val="20"/>
                <w:b w:val="1"/>
                <w:bCs w:val="1"/>
              </w:rPr>
              <w:t xml:space="preserve">Evidence</w:t>
            </w:r>
          </w:p>
          <w:p>
            <w:pPr>
              <w:spacing w:after="0"/>
            </w:pPr>
            <w:r>
              <w:rPr>
                <w:rFonts w:ascii="Calibri" w:hAnsi="Calibri" w:eastAsia="Calibri" w:cs="Calibri"/>
                <w:color w:val="2B211B"/>
                <w:sz w:val="17"/>
                <w:szCs w:val="17"/>
              </w:rPr>
              <w:t xml:space="preserve">"Proof" included a witch's mark, a familiar such as a pet cat, or a neighbour's word.</w:t>
            </w:r>
          </w:p>
        </w:tc>
      </w:tr>
    </w:tbl>
    <w:p>
      <w:pPr>
        <w:keepNext w:val="1"/>
        <w:spacing w:before="220" w:after="90"/>
      </w:pPr>
      <w:r>
        <w:rPr>
          <w:rFonts w:ascii="Cambria" w:hAnsi="Cambria" w:eastAsia="Cambria" w:cs="Cambria"/>
          <w:color w:val="7A1F2B"/>
          <w:sz w:val="26"/>
          <w:szCs w:val="26"/>
          <w:b w:val="1"/>
          <w:bCs w:val="1"/>
        </w:rPr>
        <w:t xml:space="preserve">The Witchfinder General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Matthew Hopkins called himself the Witchfinder General. With John Stearne he travelled through Essex, Suffolk and Norfolk in 1645-47, and more than 100 people were executed as a result - more than in any other English witch-hunt.</w:t>
            </w:r>
          </w:p>
          <w:p>
            <w:pPr>
              <w:keepNext w:val="1"/>
              <w:spacing w:after="60"/>
            </w:pPr>
            <w:r>
              <w:rPr>
                <w:rFonts w:ascii="Calibri" w:hAnsi="Calibri" w:eastAsia="Calibri" w:cs="Calibri"/>
                <w:color w:val="7A1F2B"/>
                <w:sz w:val="21"/>
                <w:szCs w:val="21"/>
                <w:b w:val="1"/>
                <w:bCs w:val="1"/>
              </w:rPr>
              <w:t xml:space="preserve">His methods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Watching.   </w:t>
            </w:r>
            <w:r>
              <w:rPr>
                <w:rFonts w:ascii="Calibri" w:hAnsi="Calibri" w:eastAsia="Calibri" w:cs="Calibri"/>
                <w:color w:val="2B211B"/>
                <w:sz w:val="21"/>
                <w:szCs w:val="21"/>
              </w:rPr>
              <w:t xml:space="preserve">Suspects were kept awake for days until they "confessed".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Searching.   </w:t>
            </w:r>
            <w:r>
              <w:rPr>
                <w:rFonts w:ascii="Calibri" w:hAnsi="Calibri" w:eastAsia="Calibri" w:cs="Calibri"/>
                <w:color w:val="2B211B"/>
                <w:sz w:val="21"/>
                <w:szCs w:val="21"/>
              </w:rPr>
              <w:t xml:space="preserve">Their bodies were searched for a devil's mark.</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Swimming.   </w:t>
            </w:r>
            <w:r>
              <w:rPr>
                <w:rFonts w:ascii="Calibri" w:hAnsi="Calibri" w:eastAsia="Calibri" w:cs="Calibri"/>
                <w:color w:val="2B211B"/>
                <w:sz w:val="21"/>
                <w:szCs w:val="21"/>
              </w:rPr>
              <w:t xml:space="preserve">Suspects were tied and thrown in water; floating meant guilt.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Payment.   </w:t>
            </w:r>
            <w:r>
              <w:rPr>
                <w:rFonts w:ascii="Calibri" w:hAnsi="Calibri" w:eastAsia="Calibri" w:cs="Calibri"/>
                <w:color w:val="2B211B"/>
                <w:sz w:val="21"/>
                <w:szCs w:val="21"/>
              </w:rPr>
              <w:t xml:space="preserve">Towns paid him fees, so he had a reason to find witches.</w:t>
            </w:r>
          </w:p>
        </w:tc>
        <w:tc>
          <w:tcPr>
            <w:tcW w:w="4491" w:type="dxa"/>
            <w:shd w:val="clear" w:fill="F7F2E9"/>
            <w:noWrap/>
          </w:tcPr>
          <w:p>
            <w:pPr>
              <w:jc w:val="center"/>
            </w:pPr>
            <w:r>
              <w:pict>
                <v:shape type="#_x0000_t75" stroked="f" style="width:216pt; height:274.57627118644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Frontispiece of The Discovery of Witches, 1647.</w:t>
            </w:r>
          </w:p>
        </w:tc>
      </w:tr>
    </w:tbl>
    <w:p>
      <w:pPr>
        <w:jc w:val="end"/>
        <w:spacing w:before="60" w:after="110"/>
      </w:pPr>
      <w:r>
        <w:rPr>
          <w:rFonts w:ascii="Calibri" w:hAnsi="Calibri" w:eastAsia="Calibri" w:cs="Calibri"/>
          <w:color w:val="7A6A5C"/>
          <w:sz w:val="17"/>
          <w:szCs w:val="17"/>
        </w:rPr>
        <w:t xml:space="preserve">Matthew Hopkins, The Discovery of Witches (1647); public domain copies on Wikimedia Commons.</w:t>
      </w:r>
    </w:p>
    <w:p>
      <w:pPr>
        <w:keepNext w:val="1"/>
        <w:spacing w:before="220" w:after="90"/>
      </w:pPr>
      <w:r>
        <w:rPr>
          <w:rFonts w:ascii="Cambria" w:hAnsi="Cambria" w:eastAsia="Cambria" w:cs="Cambria"/>
          <w:color w:val="7A1F2B"/>
          <w:sz w:val="26"/>
          <w:szCs w:val="26"/>
          <w:b w:val="1"/>
          <w:bCs w:val="1"/>
        </w:rPr>
        <w:t xml:space="preserve">Why the Witch-Hunts of 1645-47 Happened</w:t>
      </w:r>
    </w:p>
    <w:p>
      <w:pPr>
        <w:spacing w:after="90"/>
      </w:pPr>
      <w:r>
        <w:rPr>
          <w:rFonts w:ascii="Calibri" w:hAnsi="Calibri" w:eastAsia="Calibri" w:cs="Calibri"/>
          <w:color w:val="7A6A5C"/>
          <w:sz w:val="20"/>
          <w:szCs w:val="20"/>
          <w:i w:val="1"/>
          <w:iCs w:val="1"/>
        </w:rPr>
        <w:t xml:space="preserve">Hopkins was important - but he could only work because of the circumstances around him.</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Civil War.   </w:t>
      </w:r>
      <w:r>
        <w:rPr>
          <w:rFonts w:ascii="Calibri" w:hAnsi="Calibri" w:eastAsia="Calibri" w:cs="Calibri"/>
          <w:color w:val="2B211B"/>
          <w:sz w:val="21"/>
          <w:szCs w:val="21"/>
        </w:rPr>
        <w:t xml:space="preserve">The Civil War (1642-51) disrupted normal government, and the usual assize courts were not held regularly, so local courts acted with less control.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Puritanism.   </w:t>
      </w:r>
      <w:r>
        <w:rPr>
          <w:rFonts w:ascii="Calibri" w:hAnsi="Calibri" w:eastAsia="Calibri" w:cs="Calibri"/>
          <w:color w:val="2B211B"/>
          <w:sz w:val="21"/>
          <w:szCs w:val="21"/>
        </w:rPr>
        <w:t xml:space="preserve">East Anglia was strongly Puritan, and Puritans saw the Devil at work everywhere.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Hardship.   </w:t>
      </w:r>
      <w:r>
        <w:rPr>
          <w:rFonts w:ascii="Calibri" w:hAnsi="Calibri" w:eastAsia="Calibri" w:cs="Calibri"/>
          <w:color w:val="2B211B"/>
          <w:sz w:val="21"/>
          <w:szCs w:val="21"/>
        </w:rPr>
        <w:t xml:space="preserve">War, bad harvests and disease left people anxious and looking for someone to blame.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Hopkins himself.   </w:t>
      </w:r>
      <w:r>
        <w:rPr>
          <w:rFonts w:ascii="Calibri" w:hAnsi="Calibri" w:eastAsia="Calibri" w:cs="Calibri"/>
          <w:color w:val="2B211B"/>
          <w:sz w:val="21"/>
          <w:szCs w:val="21"/>
        </w:rPr>
        <w:t xml:space="preserve">His methods produced confessions, and his fame spread through his 1647 pamphlet The Discovery of Witches.</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End of the Hunt</w:t>
            </w:r>
          </w:p>
          <w:p>
            <w:pPr>
              <w:spacing w:after="0" w:line="268.80000000000001" w:lineRule="auto"/>
            </w:pPr>
            <w:r>
              <w:rPr>
                <w:rFonts w:ascii="Calibri" w:hAnsi="Calibri" w:eastAsia="Calibri" w:cs="Calibri"/>
                <w:color w:val="2B211B"/>
                <w:sz w:val="20"/>
                <w:szCs w:val="20"/>
              </w:rPr>
              <w:t xml:space="preserve">Hopkins's witch-hunt ended almost as quickly as it had begun. Some ministers, such as John Gaule, openly criticised his methods, and people began to question whether confessions made after days without sleep could be trusted. By 1647 the witch-hunt had collapsed, and Hopkins died that same year. The hunt shows how belief, fear and a breakdown of normal authority could combine with one determined man to cause a wave of accusations.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100+</w:t>
            </w:r>
          </w:p>
          <w:p>
            <w:pPr>
              <w:jc w:val="center"/>
              <w:spacing w:after="0"/>
            </w:pPr>
            <w:r>
              <w:rPr>
                <w:rFonts w:ascii="Calibri" w:hAnsi="Calibri" w:eastAsia="Calibri" w:cs="Calibri"/>
                <w:color w:val="FFFFFF"/>
                <w:sz w:val="16"/>
                <w:szCs w:val="16"/>
              </w:rPr>
              <w:t xml:space="preserve">People executed as a result of the witch-hunt, 1645-47</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1647</w:t>
            </w:r>
          </w:p>
          <w:p>
            <w:pPr>
              <w:jc w:val="center"/>
              <w:spacing w:after="0"/>
            </w:pPr>
            <w:r>
              <w:rPr>
                <w:rFonts w:ascii="Calibri" w:hAnsi="Calibri" w:eastAsia="Calibri" w:cs="Calibri"/>
                <w:color w:val="FFFFFF"/>
                <w:sz w:val="16"/>
                <w:szCs w:val="16"/>
              </w:rPr>
              <w:t xml:space="preserve">Hopkins publishes The Discovery of Witches, and dies</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Witchcraft</w:t>
            </w:r>
          </w:p>
          <w:p>
            <w:pPr>
              <w:spacing w:after="0"/>
            </w:pPr>
            <w:r>
              <w:rPr>
                <w:rFonts w:ascii="Calibri" w:hAnsi="Calibri" w:eastAsia="Calibri" w:cs="Calibri"/>
                <w:color w:val="2B211B"/>
                <w:sz w:val="17"/>
                <w:szCs w:val="17"/>
              </w:rPr>
              <w:t xml:space="preserve">Using supernatural power, believed to come from the Devil, to cause harm.</w:t>
            </w:r>
          </w:p>
        </w:tc>
        <w:tc>
          <w:tcPr>
            <w:tcW w:w="5103" w:type="dxa"/>
            <w:shd w:val="clear" w:fill="F7F2E9"/>
            <w:noWrap/>
          </w:tcPr>
          <w:p>
            <w:pPr>
              <w:spacing w:after="20"/>
            </w:pPr>
            <w:r>
              <w:rPr>
                <w:rFonts w:ascii="Cambria" w:hAnsi="Cambria" w:eastAsia="Cambria" w:cs="Cambria"/>
                <w:color w:val="7A1F2B"/>
                <w:sz w:val="20"/>
                <w:szCs w:val="20"/>
                <w:b w:val="1"/>
                <w:bCs w:val="1"/>
              </w:rPr>
              <w:t xml:space="preserve">Witchcraft Act</w:t>
            </w:r>
          </w:p>
          <w:p>
            <w:pPr>
              <w:spacing w:after="0"/>
            </w:pPr>
            <w:r>
              <w:rPr>
                <w:rFonts w:ascii="Calibri" w:hAnsi="Calibri" w:eastAsia="Calibri" w:cs="Calibri"/>
                <w:color w:val="2B211B"/>
                <w:sz w:val="17"/>
                <w:szCs w:val="17"/>
              </w:rPr>
              <w:t xml:space="preserve">Laws of 1542, 1563 and 1604 that made witchcraft a crime.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Familiar</w:t>
            </w:r>
          </w:p>
          <w:p>
            <w:pPr>
              <w:spacing w:after="0"/>
            </w:pPr>
            <w:r>
              <w:rPr>
                <w:rFonts w:ascii="Calibri" w:hAnsi="Calibri" w:eastAsia="Calibri" w:cs="Calibri"/>
                <w:color w:val="2B211B"/>
                <w:sz w:val="17"/>
                <w:szCs w:val="17"/>
              </w:rPr>
              <w:t xml:space="preserve">An animal believed to be a witch's helper from the Devil.</w:t>
            </w:r>
          </w:p>
        </w:tc>
        <w:tc>
          <w:tcPr>
            <w:tcW w:w="5103" w:type="dxa"/>
            <w:shd w:val="clear" w:fill="F7F2E9"/>
            <w:noWrap/>
          </w:tcPr>
          <w:p>
            <w:pPr>
              <w:spacing w:after="20"/>
            </w:pPr>
            <w:r>
              <w:rPr>
                <w:rFonts w:ascii="Cambria" w:hAnsi="Cambria" w:eastAsia="Cambria" w:cs="Cambria"/>
                <w:color w:val="7A1F2B"/>
                <w:sz w:val="20"/>
                <w:szCs w:val="20"/>
                <w:b w:val="1"/>
                <w:bCs w:val="1"/>
              </w:rPr>
              <w:t xml:space="preserve">Devil's mark</w:t>
            </w:r>
          </w:p>
          <w:p>
            <w:pPr>
              <w:spacing w:after="0"/>
            </w:pPr>
            <w:r>
              <w:rPr>
                <w:rFonts w:ascii="Calibri" w:hAnsi="Calibri" w:eastAsia="Calibri" w:cs="Calibri"/>
                <w:color w:val="2B211B"/>
                <w:sz w:val="17"/>
                <w:szCs w:val="17"/>
              </w:rPr>
              <w:t xml:space="preserve">A mark on the body believed to show a pact with the Devil.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Swimming test</w:t>
            </w:r>
          </w:p>
          <w:p>
            <w:pPr>
              <w:spacing w:after="0"/>
            </w:pPr>
            <w:r>
              <w:rPr>
                <w:rFonts w:ascii="Calibri" w:hAnsi="Calibri" w:eastAsia="Calibri" w:cs="Calibri"/>
                <w:color w:val="2B211B"/>
                <w:sz w:val="17"/>
                <w:szCs w:val="17"/>
              </w:rPr>
              <w:t xml:space="preserve">Throwing a suspect into water: floating meant guilt.</w:t>
            </w:r>
          </w:p>
        </w:tc>
        <w:tc>
          <w:tcPr>
            <w:tcW w:w="5103" w:type="dxa"/>
            <w:shd w:val="clear" w:fill="F7F2E9"/>
            <w:noWrap/>
          </w:tcPr>
          <w:p>
            <w:pPr>
              <w:spacing w:after="20"/>
            </w:pPr>
            <w:r>
              <w:rPr>
                <w:rFonts w:ascii="Cambria" w:hAnsi="Cambria" w:eastAsia="Cambria" w:cs="Cambria"/>
                <w:color w:val="7A1F2B"/>
                <w:sz w:val="20"/>
                <w:szCs w:val="20"/>
                <w:b w:val="1"/>
                <w:bCs w:val="1"/>
              </w:rPr>
              <w:t xml:space="preserve">Puritan</w:t>
            </w:r>
          </w:p>
          <w:p>
            <w:pPr>
              <w:spacing w:after="0"/>
            </w:pPr>
            <w:r>
              <w:rPr>
                <w:rFonts w:ascii="Calibri" w:hAnsi="Calibri" w:eastAsia="Calibri" w:cs="Calibri"/>
                <w:color w:val="2B211B"/>
                <w:sz w:val="17"/>
                <w:szCs w:val="17"/>
              </w:rPr>
              <w:t xml:space="preserve">A strict Protestant who wanted a simpler, purer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Witchfinder General</w:t>
            </w:r>
          </w:p>
          <w:p>
            <w:pPr>
              <w:spacing w:after="0"/>
            </w:pPr>
            <w:r>
              <w:rPr>
                <w:rFonts w:ascii="Calibri" w:hAnsi="Calibri" w:eastAsia="Calibri" w:cs="Calibri"/>
                <w:color w:val="2B211B"/>
                <w:sz w:val="17"/>
                <w:szCs w:val="17"/>
              </w:rPr>
              <w:t xml:space="preserve">The title Matthew Hopkins gave himself.</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Witchcraft Acts in 1542, 1563 and 1604 made witchcraft a crime punishable by death.</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Most accused were poor, elderly women.</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Civil War, Puritanism and hardship made the 1645-47 witch-hunt possible.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Matthew Hopkins's methods led to more than 100 executions.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was an increase in accusations of witchcraft in the period c1500-c1700. (12 marks)</w:t>
            </w:r>
          </w:p>
          <w:p>
            <w:pPr>
              <w:spacing w:after="0"/>
            </w:pPr>
            <w:r>
              <w:rPr>
                <w:rFonts w:ascii="Calibri" w:hAnsi="Calibri" w:eastAsia="Calibri" w:cs="Calibri"/>
                <w:color w:val="D9C89A"/>
                <w:sz w:val="19"/>
                <w:szCs w:val="19"/>
              </w:rPr>
              <w:t xml:space="preserve">Explain several causes - belief, the law, hardship, the Civil War - and do not let Hopkins be your only reason.</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Witchcraft and the Witch-Hunts of 1645-47 - Notes</dc:title>
  <dc:description/>
  <dc:subject>Chapter 2: Crime and punishment in early modern England, c1500-c1700</dc:subject>
  <cp:keywords/>
  <cp:category/>
  <cp:lastModifiedBy/>
  <dcterms:created xsi:type="dcterms:W3CDTF">2026-09-23T17:30:05+01:00</dcterms:created>
  <dcterms:modified xsi:type="dcterms:W3CDTF">2026-09-23T17:30:05+01:00</dcterms:modified>
</cp:coreProperties>
</file>

<file path=docProps/custom.xml><?xml version="1.0" encoding="utf-8"?>
<Properties xmlns="http://schemas.openxmlformats.org/officeDocument/2006/custom-properties" xmlns:vt="http://schemas.openxmlformats.org/officeDocument/2006/docPropsVTypes"/>
</file>