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60"/>
      </w:pPr>
      <w:r>
        <w:rPr>
          <w:rFonts w:ascii="Calibri" w:hAnsi="Calibri" w:eastAsia="Calibri" w:cs="Calibri"/>
          <w:color w:val="B8862B"/>
          <w:sz w:val="15"/>
          <w:szCs w:val="15"/>
          <w:b w:val="1"/>
          <w:bCs w:val="1"/>
          <w:spacing w:val="20"/>
        </w:rPr>
        <w:t xml:space="preserve">EDEXCEL GCSE HISTORY  ·  PAPER 1  ·  CRIME &amp; PUNISHMENT</w:t>
      </w:r>
    </w:p>
    <w:p>
      <w:pPr>
        <w:spacing w:after="40"/>
      </w:pPr>
      <w:r>
        <w:rPr>
          <w:rFonts w:ascii="Cambria" w:hAnsi="Cambria" w:eastAsia="Cambria" w:cs="Cambria"/>
          <w:color w:val="7A1F2B"/>
          <w:sz w:val="40"/>
          <w:szCs w:val="40"/>
          <w:b w:val="1"/>
          <w:bCs w:val="1"/>
        </w:rPr>
        <w:t xml:space="preserve">Witchcraft and the Witch-Hunts of 1645-47</w:t>
      </w:r>
    </w:p>
    <w:p>
      <w:pPr>
        <w:spacing w:after="120"/>
        <w:pBdr>
          <w:bottom w:val="single" w:sz="10" w:color="B8862B"/>
        </w:pBdr>
      </w:pPr>
      <w:r>
        <w:rPr>
          <w:rFonts w:ascii="Calibri" w:hAnsi="Calibri" w:eastAsia="Calibri" w:cs="Calibri"/>
          <w:color w:val="7A6A5C"/>
          <w:sz w:val="22"/>
          <w:szCs w:val="22"/>
        </w:rPr>
        <w:t xml:space="preserve">c1500-c1700</w:t>
      </w:r>
      <w:r>
        <w:rPr>
          <w:rFonts w:ascii="Calibri" w:hAnsi="Calibri" w:eastAsia="Calibri" w:cs="Calibri"/>
          <w:color w:val="7A6A5C"/>
          <w:sz w:val="18"/>
          <w:szCs w:val="18"/>
        </w:rPr>
        <w:t xml:space="preserve">   ·   </w:t>
      </w:r>
      <w:r>
        <w:rPr>
          <w:rFonts w:ascii="Calibri" w:hAnsi="Calibri" w:eastAsia="Calibri" w:cs="Calibri"/>
          <w:color w:val="7A6A5C"/>
          <w:sz w:val="18"/>
          <w:szCs w:val="18"/>
        </w:rPr>
        <w:t xml:space="preserve">Chapter 2: Crime and punishment in early modern England, c1500-c1700   ·   Lesson 4 of 5</w:t>
      </w:r>
    </w:p>
    <w:p>
      <w:pPr>
        <w:spacing w:after="120"/>
      </w:pPr>
      <w:r>
        <w:rPr>
          <w:rFonts w:ascii="Calibri" w:hAnsi="Calibri" w:eastAsia="Calibri" w:cs="Calibri"/>
          <w:color w:val="7A6A5C"/>
          <w:sz w:val="17"/>
          <w:szCs w:val="17"/>
        </w:rPr>
        <w:t xml:space="preserve">Teacher copy - includes the notes for whoever is teaching from it.</w:t>
      </w:r>
    </w:p>
    <w:p>
      <w:pPr>
        <w:keepNext w:val="1"/>
        <w:spacing w:before="220" w:after="90"/>
      </w:pPr>
      <w:r>
        <w:rPr>
          <w:rFonts w:ascii="Cambria" w:hAnsi="Cambria" w:eastAsia="Cambria" w:cs="Cambria"/>
          <w:color w:val="7A1F2B"/>
          <w:sz w:val="26"/>
          <w:szCs w:val="26"/>
          <w:b w:val="1"/>
          <w:bCs w:val="1"/>
        </w:rPr>
        <w:t xml:space="preserve">Learning Objectives</w:t>
      </w:r>
    </w:p>
    <w:p>
      <w:pPr>
        <w:spacing w:after="90"/>
      </w:pPr>
      <w:r>
        <w:rPr>
          <w:rFonts w:ascii="Cambria" w:hAnsi="Cambria" w:eastAsia="Cambria" w:cs="Cambria"/>
          <w:color w:val="B8862B"/>
          <w:sz w:val="21"/>
          <w:szCs w:val="21"/>
          <w:b w:val="1"/>
          <w:bCs w:val="1"/>
        </w:rPr>
        <w:t xml:space="preserve">1.   </w:t>
      </w:r>
      <w:r>
        <w:rPr>
          <w:rFonts w:ascii="Calibri" w:hAnsi="Calibri" w:eastAsia="Calibri" w:cs="Calibri"/>
          <w:color w:val="2B211B"/>
          <w:sz w:val="21"/>
          <w:szCs w:val="21"/>
        </w:rPr>
        <w:t xml:space="preserve">Describe the laws that made witchcraft a crime, and how they changed.</w:t>
      </w:r>
    </w:p>
    <w:p>
      <w:pPr>
        <w:spacing w:after="90"/>
      </w:pPr>
      <w:r>
        <w:rPr>
          <w:rFonts w:ascii="Cambria" w:hAnsi="Cambria" w:eastAsia="Cambria" w:cs="Cambria"/>
          <w:color w:val="B8862B"/>
          <w:sz w:val="21"/>
          <w:szCs w:val="21"/>
          <w:b w:val="1"/>
          <w:bCs w:val="1"/>
        </w:rPr>
        <w:t xml:space="preserve">2.   </w:t>
      </w:r>
      <w:r>
        <w:rPr>
          <w:rFonts w:ascii="Calibri" w:hAnsi="Calibri" w:eastAsia="Calibri" w:cs="Calibri"/>
          <w:color w:val="2B211B"/>
          <w:sz w:val="21"/>
          <w:szCs w:val="21"/>
        </w:rPr>
        <w:t xml:space="preserve">Explain why accusations of witchcraft increased, especially in the 1640s.</w:t>
      </w:r>
    </w:p>
    <w:p>
      <w:pPr>
        <w:spacing w:after="90"/>
      </w:pPr>
      <w:r>
        <w:rPr>
          <w:rFonts w:ascii="Cambria" w:hAnsi="Cambria" w:eastAsia="Cambria" w:cs="Cambria"/>
          <w:color w:val="B8862B"/>
          <w:sz w:val="21"/>
          <w:szCs w:val="21"/>
          <w:b w:val="1"/>
          <w:bCs w:val="1"/>
        </w:rPr>
        <w:t xml:space="preserve">3.   </w:t>
      </w:r>
      <w:r>
        <w:rPr>
          <w:rFonts w:ascii="Calibri" w:hAnsi="Calibri" w:eastAsia="Calibri" w:cs="Calibri"/>
          <w:color w:val="2B211B"/>
          <w:sz w:val="21"/>
          <w:szCs w:val="21"/>
        </w:rPr>
        <w:t xml:space="preserve">Explain the role of Matthew Hopkins in the witch-hunts of 1645-47.</w:t>
      </w:r>
    </w:p>
    <w:p>
      <w:pPr>
        <w:keepNext w:val="1"/>
        <w:spacing w:before="220" w:after="90"/>
      </w:pPr>
      <w:r>
        <w:rPr>
          <w:rFonts w:ascii="Cambria" w:hAnsi="Cambria" w:eastAsia="Cambria" w:cs="Cambria"/>
          <w:color w:val="7A1F2B"/>
          <w:sz w:val="26"/>
          <w:szCs w:val="26"/>
          <w:b w:val="1"/>
          <w:bCs w:val="1"/>
        </w:rPr>
        <w:t xml:space="preserve">Setting the Scene</w:t>
      </w:r>
    </w:p>
    <w:p>
      <w:pPr>
        <w:spacing w:after="100" w:line="276" w:lineRule="auto"/>
      </w:pPr>
      <w:r>
        <w:rPr>
          <w:rFonts w:ascii="Calibri" w:hAnsi="Calibri" w:eastAsia="Calibri" w:cs="Calibri"/>
          <w:color w:val="2B211B"/>
          <w:sz w:val="21"/>
          <w:szCs w:val="21"/>
        </w:rPr>
        <w:t xml:space="preserve">In the 1500s and 1600s almost everyone believed the Devil was real and that witches could use his power to harm people, animals and crops. When something went wrong - a sick child, a dead cow, a failed harvest - neighbours looked for someone to blame. Witchcraft became a crime that could be punished by death.</w:t>
      </w:r>
    </w:p>
    <w:p>
      <w:pPr>
        <w:spacing w:before="60" w:after="60"/>
        <w:pBdr>
          <w:top w:val="single" w:sz="4" w:color="D9C89A"/>
        </w:pBdr>
      </w:pPr>
      <w:r>
        <w:rPr>
          <w:rFonts w:ascii="Calibri" w:hAnsi="Calibri" w:eastAsia="Calibri" w:cs="Calibri"/>
          <w:color w:val="7A1F2B"/>
          <w:sz w:val="17"/>
          <w:szCs w:val="17"/>
          <w:b w:val="1"/>
          <w:bCs w:val="1"/>
        </w:rPr>
        <w:t xml:space="preserve">1542</w:t>
      </w:r>
      <w:r>
        <w:rPr>
          <w:rFonts w:ascii="Calibri" w:hAnsi="Calibri" w:eastAsia="Calibri" w:cs="Calibri"/>
          <w:color w:val="7A6A5C"/>
          <w:sz w:val="17"/>
          <w:szCs w:val="17"/>
        </w:rPr>
        <w:t xml:space="preserve"> - Henry VIII's Witchcraft Act makes witchcraft punishable by death.</w:t>
      </w:r>
      <w:r>
        <w:rPr>
          <w:rFonts w:ascii="Calibri" w:hAnsi="Calibri" w:eastAsia="Calibri" w:cs="Calibri"/>
          <w:color w:val="7A6A5C"/>
          <w:sz w:val="17"/>
          <w:szCs w:val="17"/>
        </w:rPr>
        <w:t xml:space="preserve">   |   </w:t>
      </w:r>
      <w:r>
        <w:rPr>
          <w:rFonts w:ascii="Calibri" w:hAnsi="Calibri" w:eastAsia="Calibri" w:cs="Calibri"/>
          <w:color w:val="7A1F2B"/>
          <w:sz w:val="17"/>
          <w:szCs w:val="17"/>
          <w:b w:val="1"/>
          <w:bCs w:val="1"/>
        </w:rPr>
        <w:t xml:space="preserve">1547</w:t>
      </w:r>
      <w:r>
        <w:rPr>
          <w:rFonts w:ascii="Calibri" w:hAnsi="Calibri" w:eastAsia="Calibri" w:cs="Calibri"/>
          <w:color w:val="7A6A5C"/>
          <w:sz w:val="17"/>
          <w:szCs w:val="17"/>
        </w:rPr>
        <w:t xml:space="preserve"> - The 1542 Act is repealed under Edward VI.</w:t>
      </w:r>
      <w:r>
        <w:rPr>
          <w:rFonts w:ascii="Calibri" w:hAnsi="Calibri" w:eastAsia="Calibri" w:cs="Calibri"/>
          <w:color w:val="7A6A5C"/>
          <w:sz w:val="17"/>
          <w:szCs w:val="17"/>
        </w:rPr>
        <w:t xml:space="preserve">   |   </w:t>
      </w:r>
      <w:r>
        <w:rPr>
          <w:rFonts w:ascii="Calibri" w:hAnsi="Calibri" w:eastAsia="Calibri" w:cs="Calibri"/>
          <w:color w:val="7A1F2B"/>
          <w:sz w:val="17"/>
          <w:szCs w:val="17"/>
          <w:b w:val="1"/>
          <w:bCs w:val="1"/>
        </w:rPr>
        <w:t xml:space="preserve">1563</w:t>
      </w:r>
      <w:r>
        <w:rPr>
          <w:rFonts w:ascii="Calibri" w:hAnsi="Calibri" w:eastAsia="Calibri" w:cs="Calibri"/>
          <w:color w:val="7A6A5C"/>
          <w:sz w:val="17"/>
          <w:szCs w:val="17"/>
        </w:rPr>
        <w:t xml:space="preserve"> - Elizabeth I's Witchcraft Act: death for killing someone by witchcraft.</w:t>
      </w:r>
      <w:r>
        <w:rPr>
          <w:rFonts w:ascii="Calibri" w:hAnsi="Calibri" w:eastAsia="Calibri" w:cs="Calibri"/>
          <w:color w:val="7A6A5C"/>
          <w:sz w:val="17"/>
          <w:szCs w:val="17"/>
        </w:rPr>
        <w:t xml:space="preserve">   |   </w:t>
      </w:r>
      <w:r>
        <w:rPr>
          <w:rFonts w:ascii="Calibri" w:hAnsi="Calibri" w:eastAsia="Calibri" w:cs="Calibri"/>
          <w:color w:val="7A1F2B"/>
          <w:sz w:val="17"/>
          <w:szCs w:val="17"/>
          <w:b w:val="1"/>
          <w:bCs w:val="1"/>
        </w:rPr>
        <w:t xml:space="preserve">1597</w:t>
      </w:r>
      <w:r>
        <w:rPr>
          <w:rFonts w:ascii="Calibri" w:hAnsi="Calibri" w:eastAsia="Calibri" w:cs="Calibri"/>
          <w:color w:val="7A6A5C"/>
          <w:sz w:val="17"/>
          <w:szCs w:val="17"/>
        </w:rPr>
        <w:t xml:space="preserve"> - James VI of Scotland publishes Daemonologie, a book about witches.</w:t>
      </w:r>
      <w:r>
        <w:rPr>
          <w:rFonts w:ascii="Calibri" w:hAnsi="Calibri" w:eastAsia="Calibri" w:cs="Calibri"/>
          <w:color w:val="7A6A5C"/>
          <w:sz w:val="17"/>
          <w:szCs w:val="17"/>
        </w:rPr>
        <w:t xml:space="preserve">   |   </w:t>
      </w:r>
      <w:r>
        <w:rPr>
          <w:rFonts w:ascii="Calibri" w:hAnsi="Calibri" w:eastAsia="Calibri" w:cs="Calibri"/>
          <w:color w:val="7A1F2B"/>
          <w:sz w:val="17"/>
          <w:szCs w:val="17"/>
          <w:b w:val="1"/>
          <w:bCs w:val="1"/>
        </w:rPr>
        <w:t xml:space="preserve">1604</w:t>
      </w:r>
      <w:r>
        <w:rPr>
          <w:rFonts w:ascii="Calibri" w:hAnsi="Calibri" w:eastAsia="Calibri" w:cs="Calibri"/>
          <w:color w:val="7A6A5C"/>
          <w:sz w:val="17"/>
          <w:szCs w:val="17"/>
        </w:rPr>
        <w:t xml:space="preserve"> - James I's Witchcraft Act: death for a first offence of calling up evil spirits.</w:t>
      </w:r>
      <w:r>
        <w:rPr>
          <w:rFonts w:ascii="Calibri" w:hAnsi="Calibri" w:eastAsia="Calibri" w:cs="Calibri"/>
          <w:color w:val="7A6A5C"/>
          <w:sz w:val="17"/>
          <w:szCs w:val="17"/>
        </w:rPr>
        <w:t xml:space="preserve">   |   </w:t>
      </w:r>
      <w:r>
        <w:rPr>
          <w:rFonts w:ascii="Calibri" w:hAnsi="Calibri" w:eastAsia="Calibri" w:cs="Calibri"/>
          <w:color w:val="7A1F2B"/>
          <w:sz w:val="17"/>
          <w:szCs w:val="17"/>
          <w:b w:val="1"/>
          <w:bCs w:val="1"/>
        </w:rPr>
        <w:t xml:space="preserve">1645-47</w:t>
      </w:r>
      <w:r>
        <w:rPr>
          <w:rFonts w:ascii="Calibri" w:hAnsi="Calibri" w:eastAsia="Calibri" w:cs="Calibri"/>
          <w:color w:val="7A6A5C"/>
          <w:sz w:val="17"/>
          <w:szCs w:val="17"/>
        </w:rPr>
        <w:t xml:space="preserve"> - Matthew Hopkins leads a witch-hunt in East Anglia.</w:t>
      </w:r>
    </w:p>
    <w:p>
      <w:pPr>
        <w:keepNext w:val="1"/>
        <w:spacing w:before="220" w:after="90"/>
      </w:pPr>
      <w:r>
        <w:rPr>
          <w:rFonts w:ascii="Cambria" w:hAnsi="Cambria" w:eastAsia="Cambria" w:cs="Cambria"/>
          <w:color w:val="7A1F2B"/>
          <w:sz w:val="26"/>
          <w:szCs w:val="26"/>
          <w:b w:val="1"/>
          <w:bCs w:val="1"/>
        </w:rPr>
        <w:t xml:space="preserve">The Witchcraft Acts</w:t>
      </w:r>
    </w:p>
    <w:p>
      <w:pPr>
        <w:spacing w:after="90"/>
      </w:pPr>
      <w:r>
        <w:rPr>
          <w:rFonts w:ascii="Calibri" w:hAnsi="Calibri" w:eastAsia="Calibri" w:cs="Calibri"/>
          <w:color w:val="7A6A5C"/>
          <w:sz w:val="20"/>
          <w:szCs w:val="20"/>
          <w:i w:val="1"/>
          <w:iCs w:val="1"/>
        </w:rPr>
        <w:t xml:space="preserve">Each Act made witchcraft more clearly a crime.</w:t>
      </w:r>
    </w:p>
    <w:tbl>
      <w:tblGrid>
        <w:gridCol w:w="3402" w:type="dxa"/>
        <w:gridCol w:w="3402" w:type="dxa"/>
        <w:gridCol w:w="3402" w:type="dxa"/>
      </w:tblGrid>
      <w:tblPr>
        <w:tblW w:w="10206" w:type="dxa"/>
        <w:tblLayout w:type="autofit"/>
        <w:tblCellMar>
          <w:top w:w="90" w:type="dxa"/>
          <w:left w:w="140" w:type="dxa"/>
          <w:right w:w="140" w:type="dxa"/>
          <w:bottom w:w="90" w:type="dxa"/>
        </w:tblCellMar>
        <w:tblBorders>
          <w:top w:val="single" w:sz="4" w:color="D9C89A"/>
          <w:left w:val="single" w:sz="4" w:color="D9C89A"/>
          <w:right w:val="single" w:sz="4" w:color="D9C89A"/>
          <w:bottom w:val="single" w:sz="4" w:color="D9C89A"/>
          <w:insideH w:val="single" w:sz="4" w:color="D9C89A"/>
          <w:insideV w:val="single" w:sz="4" w:color="D9C89A"/>
        </w:tblBorders>
      </w:tblPr>
      <w:tr>
        <w:trPr>
          <w:tblHeader w:val="1"/>
          <w:cantSplit w:val="1"/>
        </w:trPr>
        <w:tc>
          <w:tcPr>
            <w:tcW w:w="3402" w:type="dxa"/>
            <w:shd w:val="clear" w:fill="7A1F2B"/>
            <w:noWrap/>
          </w:tcPr>
          <w:p>
            <w:pPr>
              <w:spacing w:after="0"/>
            </w:pPr>
            <w:r>
              <w:rPr>
                <w:rFonts w:ascii="Cambria" w:hAnsi="Cambria" w:eastAsia="Cambria" w:cs="Cambria"/>
                <w:color w:val="FFFFFF"/>
                <w:sz w:val="18"/>
                <w:szCs w:val="18"/>
                <w:b w:val="1"/>
                <w:bCs w:val="1"/>
              </w:rPr>
              <w:t xml:space="preserve">Act</w:t>
            </w:r>
          </w:p>
        </w:tc>
        <w:tc>
          <w:tcPr>
            <w:tcW w:w="3402" w:type="dxa"/>
            <w:shd w:val="clear" w:fill="7A1F2B"/>
            <w:noWrap/>
          </w:tcPr>
          <w:p>
            <w:pPr>
              <w:spacing w:after="0"/>
            </w:pPr>
            <w:r>
              <w:rPr>
                <w:rFonts w:ascii="Cambria" w:hAnsi="Cambria" w:eastAsia="Cambria" w:cs="Cambria"/>
                <w:color w:val="FFFFFF"/>
                <w:sz w:val="18"/>
                <w:szCs w:val="18"/>
                <w:b w:val="1"/>
                <w:bCs w:val="1"/>
              </w:rPr>
              <w:t xml:space="preserve">Monarch</w:t>
            </w:r>
          </w:p>
        </w:tc>
        <w:tc>
          <w:tcPr>
            <w:tcW w:w="3402" w:type="dxa"/>
            <w:shd w:val="clear" w:fill="7A1F2B"/>
            <w:noWrap/>
          </w:tcPr>
          <w:p>
            <w:pPr>
              <w:spacing w:after="0"/>
            </w:pPr>
            <w:r>
              <w:rPr>
                <w:rFonts w:ascii="Cambria" w:hAnsi="Cambria" w:eastAsia="Cambria" w:cs="Cambria"/>
                <w:color w:val="FFFFFF"/>
                <w:sz w:val="18"/>
                <w:szCs w:val="18"/>
                <w:b w:val="1"/>
                <w:bCs w:val="1"/>
              </w:rPr>
              <w:t xml:space="preserve">What it said</w:t>
            </w:r>
          </w:p>
        </w:tc>
      </w:tr>
      <w:tr>
        <w:trPr>
          <w:cantSplit w:val="1"/>
        </w:trPr>
        <w:tc>
          <w:tcPr>
            <w:tcW w:w="3402" w:type="dxa"/>
            <w:noWrap/>
          </w:tcPr>
          <w:p>
            <w:pPr>
              <w:spacing w:after="0"/>
            </w:pPr>
            <w:r>
              <w:rPr>
                <w:rFonts w:ascii="Calibri" w:hAnsi="Calibri" w:eastAsia="Calibri" w:cs="Calibri"/>
                <w:color w:val="7A1F2B"/>
                <w:sz w:val="18"/>
                <w:szCs w:val="18"/>
                <w:b w:val="1"/>
                <w:bCs w:val="1"/>
              </w:rPr>
              <w:t xml:space="preserve">1542</w:t>
            </w:r>
          </w:p>
        </w:tc>
        <w:tc>
          <w:tcPr>
            <w:tcW w:w="3402" w:type="dxa"/>
            <w:noWrap/>
          </w:tcPr>
          <w:p>
            <w:pPr>
              <w:spacing w:after="0"/>
            </w:pPr>
            <w:r>
              <w:rPr>
                <w:rFonts w:ascii="Calibri" w:hAnsi="Calibri" w:eastAsia="Calibri" w:cs="Calibri"/>
                <w:color w:val="2B211B"/>
                <w:sz w:val="18"/>
                <w:szCs w:val="18"/>
              </w:rPr>
              <w:t xml:space="preserve">Henry VIII</w:t>
            </w:r>
          </w:p>
        </w:tc>
        <w:tc>
          <w:tcPr>
            <w:tcW w:w="3402" w:type="dxa"/>
            <w:noWrap/>
          </w:tcPr>
          <w:p>
            <w:pPr>
              <w:spacing w:after="0"/>
            </w:pPr>
            <w:r>
              <w:rPr>
                <w:rFonts w:ascii="Calibri" w:hAnsi="Calibri" w:eastAsia="Calibri" w:cs="Calibri"/>
                <w:color w:val="2B211B"/>
                <w:sz w:val="18"/>
                <w:szCs w:val="18"/>
              </w:rPr>
              <w:t xml:space="preserve">Witchcraft punishable by death; repealed in 1547</w:t>
            </w:r>
          </w:p>
        </w:tc>
      </w:tr>
      <w:tr>
        <w:trPr>
          <w:cantSplit w:val="1"/>
        </w:trPr>
        <w:tc>
          <w:tcPr>
            <w:tcW w:w="3402" w:type="dxa"/>
            <w:noWrap/>
          </w:tcPr>
          <w:p>
            <w:pPr>
              <w:spacing w:after="0"/>
            </w:pPr>
            <w:r>
              <w:rPr>
                <w:rFonts w:ascii="Calibri" w:hAnsi="Calibri" w:eastAsia="Calibri" w:cs="Calibri"/>
                <w:color w:val="7A1F2B"/>
                <w:sz w:val="18"/>
                <w:szCs w:val="18"/>
                <w:b w:val="1"/>
                <w:bCs w:val="1"/>
              </w:rPr>
              <w:t xml:space="preserve">1563</w:t>
            </w:r>
          </w:p>
        </w:tc>
        <w:tc>
          <w:tcPr>
            <w:tcW w:w="3402" w:type="dxa"/>
            <w:noWrap/>
          </w:tcPr>
          <w:p>
            <w:pPr>
              <w:spacing w:after="0"/>
            </w:pPr>
            <w:r>
              <w:rPr>
                <w:rFonts w:ascii="Calibri" w:hAnsi="Calibri" w:eastAsia="Calibri" w:cs="Calibri"/>
                <w:color w:val="2B211B"/>
                <w:sz w:val="18"/>
                <w:szCs w:val="18"/>
              </w:rPr>
              <w:t xml:space="preserve">Elizabeth I</w:t>
            </w:r>
          </w:p>
        </w:tc>
        <w:tc>
          <w:tcPr>
            <w:tcW w:w="3402" w:type="dxa"/>
            <w:noWrap/>
          </w:tcPr>
          <w:p>
            <w:pPr>
              <w:spacing w:after="0"/>
            </w:pPr>
            <w:r>
              <w:rPr>
                <w:rFonts w:ascii="Calibri" w:hAnsi="Calibri" w:eastAsia="Calibri" w:cs="Calibri"/>
                <w:color w:val="2B211B"/>
                <w:sz w:val="18"/>
                <w:szCs w:val="18"/>
              </w:rPr>
              <w:t xml:space="preserve">Death for causing a death by witchcraft; lesser harm punished by the pillory and prison</w:t>
            </w:r>
          </w:p>
        </w:tc>
      </w:tr>
      <w:tr>
        <w:trPr>
          <w:cantSplit w:val="1"/>
        </w:trPr>
        <w:tc>
          <w:tcPr>
            <w:tcW w:w="3402" w:type="dxa"/>
            <w:noWrap/>
          </w:tcPr>
          <w:p>
            <w:pPr>
              <w:spacing w:after="0"/>
            </w:pPr>
            <w:r>
              <w:rPr>
                <w:rFonts w:ascii="Calibri" w:hAnsi="Calibri" w:eastAsia="Calibri" w:cs="Calibri"/>
                <w:color w:val="7A1F2B"/>
                <w:sz w:val="18"/>
                <w:szCs w:val="18"/>
                <w:b w:val="1"/>
                <w:bCs w:val="1"/>
              </w:rPr>
              <w:t xml:space="preserve">1604</w:t>
            </w:r>
          </w:p>
        </w:tc>
        <w:tc>
          <w:tcPr>
            <w:tcW w:w="3402" w:type="dxa"/>
            <w:noWrap/>
          </w:tcPr>
          <w:p>
            <w:pPr>
              <w:spacing w:after="0"/>
            </w:pPr>
            <w:r>
              <w:rPr>
                <w:rFonts w:ascii="Calibri" w:hAnsi="Calibri" w:eastAsia="Calibri" w:cs="Calibri"/>
                <w:color w:val="2B211B"/>
                <w:sz w:val="18"/>
                <w:szCs w:val="18"/>
              </w:rPr>
              <w:t xml:space="preserve">James I</w:t>
            </w:r>
          </w:p>
        </w:tc>
        <w:tc>
          <w:tcPr>
            <w:tcW w:w="3402" w:type="dxa"/>
            <w:noWrap/>
          </w:tcPr>
          <w:p>
            <w:pPr>
              <w:spacing w:after="0"/>
            </w:pPr>
            <w:r>
              <w:rPr>
                <w:rFonts w:ascii="Calibri" w:hAnsi="Calibri" w:eastAsia="Calibri" w:cs="Calibri"/>
                <w:color w:val="2B211B"/>
                <w:sz w:val="18"/>
                <w:szCs w:val="18"/>
              </w:rPr>
              <w:t xml:space="preserve">Death for a first offence of invoking evil spirits, even if no one was harmed</w:t>
            </w:r>
          </w:p>
        </w:tc>
      </w:tr>
    </w:tbl>
    <w:p>
      <w:pPr>
        <w:keepNext w:val="1"/>
        <w:spacing w:before="220" w:after="90"/>
      </w:pPr>
      <w:r>
        <w:rPr>
          <w:rFonts w:ascii="Cambria" w:hAnsi="Cambria" w:eastAsia="Cambria" w:cs="Cambria"/>
          <w:color w:val="7A1F2B"/>
          <w:sz w:val="26"/>
          <w:szCs w:val="26"/>
          <w:b w:val="1"/>
          <w:bCs w:val="1"/>
        </w:rPr>
        <w:t xml:space="preserve">Why Were People Accused?</w:t>
      </w:r>
    </w:p>
    <w:p>
      <w:pPr>
        <w:spacing w:after="90"/>
      </w:pPr>
      <w:r>
        <w:rPr>
          <w:rFonts w:ascii="Calibri" w:hAnsi="Calibri" w:eastAsia="Calibri" w:cs="Calibri"/>
          <w:color w:val="7A6A5C"/>
          <w:sz w:val="20"/>
          <w:szCs w:val="20"/>
          <w:i w:val="1"/>
          <w:iCs w:val="1"/>
        </w:rPr>
        <w:t xml:space="preserve">Accusations grew out of belief, fear and hardship.</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D9C89A"/>
          <w:left w:val="single" w:sz="4" w:color="D9C89A"/>
          <w:right w:val="single" w:sz="4" w:color="D9C89A"/>
          <w:bottom w:val="single" w:sz="4" w:color="D9C89A"/>
          <w:insideH w:val="single" w:sz="4" w:color="D9C89A"/>
          <w:insideV w:val="single" w:sz="4" w:color="D9C89A"/>
        </w:tblBorders>
      </w:tblPr>
      <w:tr>
        <w:trPr>
          <w:cantSplit w:val="1"/>
        </w:trPr>
        <w:tc>
          <w:tcPr>
            <w:tcW w:w="5103" w:type="dxa"/>
            <w:shd w:val="clear" w:fill="F7F2E9"/>
            <w:noWrap/>
          </w:tcPr>
          <w:p>
            <w:pPr>
              <w:spacing w:after="20"/>
            </w:pPr>
            <w:r>
              <w:rPr>
                <w:rFonts w:ascii="Cambria" w:hAnsi="Cambria" w:eastAsia="Cambria" w:cs="Cambria"/>
                <w:color w:val="7A1F2B"/>
                <w:sz w:val="20"/>
                <w:szCs w:val="20"/>
                <w:b w:val="1"/>
                <w:bCs w:val="1"/>
              </w:rPr>
              <w:t xml:space="preserve">Religious belief</w:t>
            </w:r>
          </w:p>
          <w:p>
            <w:pPr>
              <w:spacing w:after="0"/>
            </w:pPr>
            <w:r>
              <w:rPr>
                <w:rFonts w:ascii="Calibri" w:hAnsi="Calibri" w:eastAsia="Calibri" w:cs="Calibri"/>
                <w:color w:val="2B211B"/>
                <w:sz w:val="17"/>
                <w:szCs w:val="17"/>
              </w:rPr>
              <w:t xml:space="preserve">Belief in the Devil was universal, and Puritans stressed his power.</w:t>
            </w:r>
          </w:p>
        </w:tc>
        <w:tc>
          <w:tcPr>
            <w:tcW w:w="5103" w:type="dxa"/>
            <w:shd w:val="clear" w:fill="F7F2E9"/>
            <w:noWrap/>
          </w:tcPr>
          <w:p>
            <w:pPr>
              <w:spacing w:after="20"/>
            </w:pPr>
            <w:r>
              <w:rPr>
                <w:rFonts w:ascii="Cambria" w:hAnsi="Cambria" w:eastAsia="Cambria" w:cs="Cambria"/>
                <w:color w:val="7A1F2B"/>
                <w:sz w:val="20"/>
                <w:szCs w:val="20"/>
                <w:b w:val="1"/>
                <w:bCs w:val="1"/>
              </w:rPr>
              <w:t xml:space="preserve">Hard times</w:t>
            </w:r>
          </w:p>
          <w:p>
            <w:pPr>
              <w:spacing w:after="0"/>
            </w:pPr>
            <w:r>
              <w:rPr>
                <w:rFonts w:ascii="Calibri" w:hAnsi="Calibri" w:eastAsia="Calibri" w:cs="Calibri"/>
                <w:color w:val="2B211B"/>
                <w:sz w:val="17"/>
                <w:szCs w:val="17"/>
              </w:rPr>
              <w:t xml:space="preserve">Bad harvests, disease and poverty made people look for someone to blame.</w:t>
            </w:r>
          </w:p>
        </w:tc>
      </w:tr>
      <w:tr>
        <w:trPr>
          <w:cantSplit w:val="1"/>
        </w:trPr>
        <w:tc>
          <w:tcPr>
            <w:tcW w:w="5103" w:type="dxa"/>
            <w:shd w:val="clear" w:fill="F7F2E9"/>
            <w:noWrap/>
          </w:tcPr>
          <w:p>
            <w:pPr>
              <w:spacing w:after="20"/>
            </w:pPr>
            <w:r>
              <w:rPr>
                <w:rFonts w:ascii="Cambria" w:hAnsi="Cambria" w:eastAsia="Cambria" w:cs="Cambria"/>
                <w:color w:val="7A1F2B"/>
                <w:sz w:val="20"/>
                <w:szCs w:val="20"/>
                <w:b w:val="1"/>
                <w:bCs w:val="1"/>
              </w:rPr>
              <w:t xml:space="preserve">Who was accused</w:t>
            </w:r>
          </w:p>
          <w:p>
            <w:pPr>
              <w:spacing w:after="0"/>
            </w:pPr>
            <w:r>
              <w:rPr>
                <w:rFonts w:ascii="Calibri" w:hAnsi="Calibri" w:eastAsia="Calibri" w:cs="Calibri"/>
                <w:color w:val="2B211B"/>
                <w:sz w:val="17"/>
                <w:szCs w:val="17"/>
              </w:rPr>
              <w:t xml:space="preserve">Most were poor, elderly women, often living alone or dependent on neighbours.</w:t>
            </w:r>
          </w:p>
        </w:tc>
        <w:tc>
          <w:tcPr>
            <w:tcW w:w="5103" w:type="dxa"/>
            <w:shd w:val="clear" w:fill="F7F2E9"/>
            <w:noWrap/>
          </w:tcPr>
          <w:p>
            <w:pPr>
              <w:spacing w:after="20"/>
            </w:pPr>
            <w:r>
              <w:rPr>
                <w:rFonts w:ascii="Cambria" w:hAnsi="Cambria" w:eastAsia="Cambria" w:cs="Cambria"/>
                <w:color w:val="7A1F2B"/>
                <w:sz w:val="20"/>
                <w:szCs w:val="20"/>
                <w:b w:val="1"/>
                <w:bCs w:val="1"/>
              </w:rPr>
              <w:t xml:space="preserve">Tension</w:t>
            </w:r>
          </w:p>
          <w:p>
            <w:pPr>
              <w:spacing w:after="0"/>
            </w:pPr>
            <w:r>
              <w:rPr>
                <w:rFonts w:ascii="Calibri" w:hAnsi="Calibri" w:eastAsia="Calibri" w:cs="Calibri"/>
                <w:color w:val="2B211B"/>
                <w:sz w:val="17"/>
                <w:szCs w:val="17"/>
              </w:rPr>
              <w:t xml:space="preserve">A woman refused charity who then cursed her neighbour might be blamed for any bad luck that followed.</w:t>
            </w:r>
          </w:p>
        </w:tc>
      </w:tr>
      <w:tr>
        <w:trPr>
          <w:cantSplit w:val="1"/>
        </w:trPr>
        <w:tc>
          <w:tcPr>
            <w:tcW w:w="5103" w:type="dxa"/>
            <w:shd w:val="clear" w:fill="F7F2E9"/>
            <w:noWrap/>
          </w:tcPr>
          <w:p>
            <w:pPr>
              <w:spacing w:after="20"/>
            </w:pPr>
            <w:r>
              <w:rPr>
                <w:rFonts w:ascii="Cambria" w:hAnsi="Cambria" w:eastAsia="Cambria" w:cs="Cambria"/>
                <w:color w:val="7A1F2B"/>
                <w:sz w:val="20"/>
                <w:szCs w:val="20"/>
                <w:b w:val="1"/>
                <w:bCs w:val="1"/>
              </w:rPr>
              <w:t xml:space="preserve">The king's example</w:t>
            </w:r>
          </w:p>
          <w:p>
            <w:pPr>
              <w:spacing w:after="0"/>
            </w:pPr>
            <w:r>
              <w:rPr>
                <w:rFonts w:ascii="Calibri" w:hAnsi="Calibri" w:eastAsia="Calibri" w:cs="Calibri"/>
                <w:color w:val="2B211B"/>
                <w:sz w:val="17"/>
                <w:szCs w:val="17"/>
              </w:rPr>
              <w:t xml:space="preserve">James I believed strongly in witches and wrote Daemonologie (1597).</w:t>
            </w:r>
          </w:p>
        </w:tc>
        <w:tc>
          <w:tcPr>
            <w:tcW w:w="5103" w:type="dxa"/>
            <w:shd w:val="clear" w:fill="F7F2E9"/>
            <w:noWrap/>
          </w:tcPr>
          <w:p>
            <w:pPr>
              <w:spacing w:after="20"/>
            </w:pPr>
            <w:r>
              <w:rPr>
                <w:rFonts w:ascii="Cambria" w:hAnsi="Cambria" w:eastAsia="Cambria" w:cs="Cambria"/>
                <w:color w:val="7A1F2B"/>
                <w:sz w:val="20"/>
                <w:szCs w:val="20"/>
                <w:b w:val="1"/>
                <w:bCs w:val="1"/>
              </w:rPr>
              <w:t xml:space="preserve">Evidence</w:t>
            </w:r>
          </w:p>
          <w:p>
            <w:pPr>
              <w:spacing w:after="0"/>
            </w:pPr>
            <w:r>
              <w:rPr>
                <w:rFonts w:ascii="Calibri" w:hAnsi="Calibri" w:eastAsia="Calibri" w:cs="Calibri"/>
                <w:color w:val="2B211B"/>
                <w:sz w:val="17"/>
                <w:szCs w:val="17"/>
              </w:rPr>
              <w:t xml:space="preserve">"Proof" included a witch's mark, a familiar such as a pet cat, or a neighbour's word.</w:t>
            </w:r>
          </w:p>
        </w:tc>
      </w:tr>
    </w:tbl>
    <w:p>
      <w:pPr>
        <w:keepNext w:val="1"/>
        <w:spacing w:before="220" w:after="90"/>
      </w:pPr>
      <w:r>
        <w:rPr>
          <w:rFonts w:ascii="Cambria" w:hAnsi="Cambria" w:eastAsia="Cambria" w:cs="Cambria"/>
          <w:color w:val="7A1F2B"/>
          <w:sz w:val="26"/>
          <w:szCs w:val="26"/>
          <w:b w:val="1"/>
          <w:bCs w:val="1"/>
        </w:rPr>
        <w:t xml:space="preserve">The Witchfinder General</w:t>
      </w:r>
    </w:p>
    <w:tbl>
      <w:tblGrid>
        <w:gridCol w:w="5715" w:type="dxa"/>
        <w:gridCol w:w="4491" w:type="dxa"/>
      </w:tblGrid>
      <w:tblPr>
        <w:tblW w:w="10206" w:type="dxa"/>
        <w:tblLayout w:type="autofit"/>
        <w:tblCellMar>
          <w:top w:w="90" w:type="dxa"/>
          <w:left w:w="140" w:type="dxa"/>
          <w:right w:w="140" w:type="dxa"/>
          <w:bottom w:w="90" w:type="dxa"/>
        </w:tblCellMar>
        <w:tblBorders>
          <w:top w:val="single" w:sz="4" w:color="D9C89A"/>
          <w:left w:val="single" w:sz="4" w:color="D9C89A"/>
          <w:right w:val="single" w:sz="4" w:color="D9C89A"/>
          <w:bottom w:val="single" w:sz="4" w:color="D9C89A"/>
          <w:insideH w:val="single" w:sz="4" w:color="D9C89A"/>
          <w:insideV w:val="single" w:sz="4" w:color="D9C89A"/>
        </w:tblBorders>
      </w:tblPr>
      <w:tr>
        <w:trPr>
          <w:cantSplit w:val="1"/>
        </w:trPr>
        <w:tc>
          <w:tcPr>
            <w:tcW w:w="5715" w:type="dxa"/>
            <w:shd w:val="clear" w:fill="F7F2E9"/>
            <w:noWrap/>
          </w:tcPr>
          <w:p>
            <w:pPr>
              <w:spacing w:after="100" w:line="276" w:lineRule="auto"/>
            </w:pPr>
            <w:r>
              <w:rPr>
                <w:rFonts w:ascii="Calibri" w:hAnsi="Calibri" w:eastAsia="Calibri" w:cs="Calibri"/>
                <w:color w:val="2B211B"/>
                <w:sz w:val="21"/>
                <w:szCs w:val="21"/>
              </w:rPr>
              <w:t xml:space="preserve">Matthew Hopkins called himself the Witchfinder General. With John Stearne he travelled through Essex, Suffolk and Norfolk in 1645-47, and more than 100 people were executed as a result - more than in any other English witch-hunt.</w:t>
            </w:r>
          </w:p>
          <w:p>
            <w:pPr>
              <w:keepNext w:val="1"/>
              <w:spacing w:after="60"/>
            </w:pPr>
            <w:r>
              <w:rPr>
                <w:rFonts w:ascii="Calibri" w:hAnsi="Calibri" w:eastAsia="Calibri" w:cs="Calibri"/>
                <w:color w:val="7A1F2B"/>
                <w:sz w:val="21"/>
                <w:szCs w:val="21"/>
                <w:b w:val="1"/>
                <w:bCs w:val="1"/>
              </w:rPr>
              <w:t xml:space="preserve">His methods</w:t>
            </w:r>
          </w:p>
          <w:p>
            <w:pPr>
              <w:spacing w:after="8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Watching.   </w:t>
            </w:r>
            <w:r>
              <w:rPr>
                <w:rFonts w:ascii="Calibri" w:hAnsi="Calibri" w:eastAsia="Calibri" w:cs="Calibri"/>
                <w:color w:val="2B211B"/>
                <w:sz w:val="21"/>
                <w:szCs w:val="21"/>
              </w:rPr>
              <w:t xml:space="preserve">Suspects were kept awake for days until they "confessed".</w:t>
            </w:r>
          </w:p>
          <w:p>
            <w:pPr>
              <w:spacing w:after="8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Searching.   </w:t>
            </w:r>
            <w:r>
              <w:rPr>
                <w:rFonts w:ascii="Calibri" w:hAnsi="Calibri" w:eastAsia="Calibri" w:cs="Calibri"/>
                <w:color w:val="2B211B"/>
                <w:sz w:val="21"/>
                <w:szCs w:val="21"/>
              </w:rPr>
              <w:t xml:space="preserve">Their bodies were searched for a devil's mark.</w:t>
            </w:r>
          </w:p>
          <w:p>
            <w:pPr>
              <w:spacing w:after="8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Swimming.   </w:t>
            </w:r>
            <w:r>
              <w:rPr>
                <w:rFonts w:ascii="Calibri" w:hAnsi="Calibri" w:eastAsia="Calibri" w:cs="Calibri"/>
                <w:color w:val="2B211B"/>
                <w:sz w:val="21"/>
                <w:szCs w:val="21"/>
              </w:rPr>
              <w:t xml:space="preserve">Suspects were tied and thrown in water; floating meant guilt.</w:t>
            </w:r>
          </w:p>
          <w:p>
            <w:pPr>
              <w:spacing w:after="8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Payment.   </w:t>
            </w:r>
            <w:r>
              <w:rPr>
                <w:rFonts w:ascii="Calibri" w:hAnsi="Calibri" w:eastAsia="Calibri" w:cs="Calibri"/>
                <w:color w:val="2B211B"/>
                <w:sz w:val="21"/>
                <w:szCs w:val="21"/>
              </w:rPr>
              <w:t xml:space="preserve">Towns paid him fees, so he had a reason to find witches.</w:t>
            </w:r>
          </w:p>
        </w:tc>
        <w:tc>
          <w:tcPr>
            <w:tcW w:w="4491" w:type="dxa"/>
            <w:shd w:val="clear" w:fill="F7F2E9"/>
            <w:noWrap/>
          </w:tcPr>
          <w:p>
            <w:pPr>
              <w:jc w:val="center"/>
            </w:pPr>
            <w:r>
              <w:pict>
                <v:shape type="#_x0000_t75" stroked="f" style="width:216pt; height:274.57627118644pt; margin-left:0pt; margin-top:0pt; mso-position-horizontal:left; mso-position-vertical:top; mso-position-horizontal-relative:char; mso-position-vertical-relative:line;">
                  <w10:wrap type="inline"/>
                  <v:imagedata r:id="rId7" o:title=""/>
                </v:shape>
              </w:pict>
            </w:r>
          </w:p>
          <w:p>
            <w:pPr>
              <w:jc w:val="center"/>
              <w:spacing w:before="40" w:after="0"/>
            </w:pPr>
            <w:r>
              <w:rPr>
                <w:rFonts w:ascii="Calibri" w:hAnsi="Calibri" w:eastAsia="Calibri" w:cs="Calibri"/>
                <w:color w:val="7A6A5C"/>
                <w:sz w:val="17"/>
                <w:szCs w:val="17"/>
              </w:rPr>
              <w:t xml:space="preserve">Frontispiece of The Discovery of Witches, 1647.</w:t>
            </w:r>
          </w:p>
        </w:tc>
      </w:tr>
    </w:tbl>
    <w:p>
      <w:pPr>
        <w:jc w:val="end"/>
        <w:spacing w:before="60" w:after="110"/>
      </w:pPr>
      <w:r>
        <w:rPr>
          <w:rFonts w:ascii="Calibri" w:hAnsi="Calibri" w:eastAsia="Calibri" w:cs="Calibri"/>
          <w:color w:val="7A6A5C"/>
          <w:sz w:val="17"/>
          <w:szCs w:val="17"/>
        </w:rPr>
        <w:t xml:space="preserve">Matthew Hopkins, The Discovery of Witches (1647); public domain copies on Wikimedia Commons.</w:t>
      </w:r>
    </w:p>
    <w:p>
      <w:pPr>
        <w:keepNext w:val="1"/>
        <w:spacing w:before="220" w:after="90"/>
      </w:pPr>
      <w:r>
        <w:rPr>
          <w:rFonts w:ascii="Cambria" w:hAnsi="Cambria" w:eastAsia="Cambria" w:cs="Cambria"/>
          <w:color w:val="7A1F2B"/>
          <w:sz w:val="26"/>
          <w:szCs w:val="26"/>
          <w:b w:val="1"/>
          <w:bCs w:val="1"/>
        </w:rPr>
        <w:t xml:space="preserve">Why the Witch-Hunts of 1645-47 Happened</w:t>
      </w:r>
    </w:p>
    <w:p>
      <w:pPr>
        <w:spacing w:after="90"/>
      </w:pPr>
      <w:r>
        <w:rPr>
          <w:rFonts w:ascii="Calibri" w:hAnsi="Calibri" w:eastAsia="Calibri" w:cs="Calibri"/>
          <w:color w:val="7A6A5C"/>
          <w:sz w:val="20"/>
          <w:szCs w:val="20"/>
          <w:i w:val="1"/>
          <w:iCs w:val="1"/>
        </w:rPr>
        <w:t xml:space="preserve">Hopkins was important - but he could only work because of the circumstances around him.</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The Civil War.   </w:t>
      </w:r>
      <w:r>
        <w:rPr>
          <w:rFonts w:ascii="Calibri" w:hAnsi="Calibri" w:eastAsia="Calibri" w:cs="Calibri"/>
          <w:color w:val="2B211B"/>
          <w:sz w:val="21"/>
          <w:szCs w:val="21"/>
        </w:rPr>
        <w:t xml:space="preserve">The Civil War (1642-51) disrupted normal government, and the usual assize courts were not held regularly, so local courts acted with less control.</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Puritanism.   </w:t>
      </w:r>
      <w:r>
        <w:rPr>
          <w:rFonts w:ascii="Calibri" w:hAnsi="Calibri" w:eastAsia="Calibri" w:cs="Calibri"/>
          <w:color w:val="2B211B"/>
          <w:sz w:val="21"/>
          <w:szCs w:val="21"/>
        </w:rPr>
        <w:t xml:space="preserve">East Anglia was strongly Puritan, and Puritans saw the Devil at work everywhere.</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Hardship.   </w:t>
      </w:r>
      <w:r>
        <w:rPr>
          <w:rFonts w:ascii="Calibri" w:hAnsi="Calibri" w:eastAsia="Calibri" w:cs="Calibri"/>
          <w:color w:val="2B211B"/>
          <w:sz w:val="21"/>
          <w:szCs w:val="21"/>
        </w:rPr>
        <w:t xml:space="preserve">War, bad harvests and disease left people anxious and looking for someone to blame.</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Hopkins himself.   </w:t>
      </w:r>
      <w:r>
        <w:rPr>
          <w:rFonts w:ascii="Calibri" w:hAnsi="Calibri" w:eastAsia="Calibri" w:cs="Calibri"/>
          <w:color w:val="2B211B"/>
          <w:sz w:val="21"/>
          <w:szCs w:val="21"/>
        </w:rPr>
        <w:t xml:space="preserve">His methods produced confessions, and his fame spread through his 1647 pamphlet The Discovery of Witches.</w:t>
      </w:r>
    </w:p>
    <w:p>
      <w:pPr>
        <w:keepNext w:val="1"/>
        <w:spacing w:before="220" w:after="90"/>
      </w:pPr>
      <w:r>
        <w:rPr>
          <w:rFonts w:ascii="Cambria" w:hAnsi="Cambria" w:eastAsia="Cambria" w:cs="Cambria"/>
          <w:color w:val="7A1F2B"/>
          <w:sz w:val="26"/>
          <w:szCs w:val="26"/>
          <w:b w:val="1"/>
          <w:bCs w:val="1"/>
        </w:rPr>
        <w:t xml:space="preserve">Case Study</w:t>
      </w:r>
    </w:p>
    <w:tbl>
      <w:tblGrid>
        <w:gridCol w:w="10206" w:type="dxa"/>
      </w:tblGrid>
      <w:tblPr>
        <w:tblW w:w="10206" w:type="dxa"/>
        <w:tblLayout w:type="autofit"/>
        <w:tblCellMar>
          <w:top w:w="90" w:type="dxa"/>
          <w:left w:w="140" w:type="dxa"/>
          <w:right w:w="140" w:type="dxa"/>
          <w:bottom w:w="90" w:type="dxa"/>
        </w:tblCellMar>
        <w:tblBorders>
          <w:top w:val="single" w:sz="4" w:color="D9C89A"/>
          <w:left w:val="single" w:sz="4" w:color="D9C89A"/>
          <w:right w:val="single" w:sz="4" w:color="D9C89A"/>
          <w:bottom w:val="single" w:sz="4" w:color="D9C89A"/>
          <w:insideH w:val="single" w:sz="4" w:color="D9C89A"/>
          <w:insideV w:val="single" w:sz="4" w:color="D9C89A"/>
        </w:tblBorders>
      </w:tblPr>
      <w:tr>
        <w:trPr>
          <w:cantSplit w:val="1"/>
        </w:trPr>
        <w:tc>
          <w:tcPr>
            <w:tcW w:w="10206" w:type="dxa"/>
            <w:shd w:val="clear" w:fill="F7F2E9"/>
            <w:noWrap/>
          </w:tcPr>
          <w:p>
            <w:pPr>
              <w:spacing w:after="60"/>
            </w:pPr>
            <w:r>
              <w:rPr>
                <w:rFonts w:ascii="Calibri" w:hAnsi="Calibri" w:eastAsia="Calibri" w:cs="Calibri"/>
                <w:color w:val="B8862B"/>
                <w:sz w:val="15"/>
                <w:szCs w:val="15"/>
                <w:b w:val="1"/>
                <w:bCs w:val="1"/>
                <w:spacing w:val="15"/>
              </w:rPr>
              <w:t xml:space="preserve">CASE STUDY</w:t>
            </w:r>
          </w:p>
          <w:p>
            <w:pPr>
              <w:spacing w:after="100"/>
            </w:pPr>
            <w:r>
              <w:rPr>
                <w:rFonts w:ascii="Cambria" w:hAnsi="Cambria" w:eastAsia="Cambria" w:cs="Cambria"/>
                <w:color w:val="7A1F2B"/>
                <w:sz w:val="27"/>
                <w:szCs w:val="27"/>
                <w:b w:val="1"/>
                <w:bCs w:val="1"/>
              </w:rPr>
              <w:t xml:space="preserve">The End of the Hunt</w:t>
            </w:r>
          </w:p>
          <w:p>
            <w:pPr>
              <w:spacing w:after="0" w:line="268.80000000000001" w:lineRule="auto"/>
            </w:pPr>
            <w:r>
              <w:rPr>
                <w:rFonts w:ascii="Calibri" w:hAnsi="Calibri" w:eastAsia="Calibri" w:cs="Calibri"/>
                <w:color w:val="2B211B"/>
                <w:sz w:val="20"/>
                <w:szCs w:val="20"/>
              </w:rPr>
              <w:t xml:space="preserve">Hopkins's witch-hunt ended almost as quickly as it had begun. Some ministers, such as John Gaule, openly criticised his methods, and people began to question whether confessions made after days without sleep could be trusted. By 1647 the witch-hunt had collapsed, and Hopkins died that same year. The hunt shows how belief, fear and a breakdown of normal authority could combine with one determined man to cause a wave of accusations.</w:t>
            </w:r>
          </w:p>
        </w:tc>
      </w:tr>
    </w:tbl>
    <w:p>
      <w:pPr>
        <w:spacing w:after="100"/>
      </w:pPr>
      <w:pPr/>
    </w:p>
    <w:tbl>
      <w:tblGrid>
        <w:gridCol w:w="5103" w:type="dxa"/>
        <w:gridCol w:w="5103" w:type="dxa"/>
      </w:tblGrid>
      <w:tblPr>
        <w:tblW w:w="10206" w:type="dxa"/>
        <w:tblLayout w:type="autofit"/>
        <w:tblCellMar>
          <w:top w:w="120" w:type="dxa"/>
          <w:left w:w="140" w:type="dxa"/>
          <w:right w:w="140" w:type="dxa"/>
          <w:bottom w:w="120" w:type="dxa"/>
        </w:tblCellMar>
        <w:tblBorders>
          <w:top w:val="single" w:sz="0" w:color="FFFFFF"/>
          <w:left w:val="single" w:sz="0" w:color="FFFFFF"/>
          <w:right w:val="single" w:sz="0" w:color="FFFFFF"/>
          <w:bottom w:val="single" w:sz="0" w:color="FFFFFF"/>
          <w:insideH w:val="single" w:sz="0" w:color="FFFFFF"/>
          <w:insideV w:val="single" w:sz="12" w:color="FFFFFF"/>
        </w:tblBorders>
      </w:tblPr>
      <w:tr>
        <w:trPr>
          <w:cantSplit w:val="1"/>
        </w:trPr>
        <w:tc>
          <w:tcPr>
            <w:tcW w:w="5103" w:type="dxa"/>
            <w:shd w:val="clear" w:fill="7A1F2B"/>
            <w:noWrap/>
          </w:tcPr>
          <w:p>
            <w:pPr>
              <w:jc w:val="center"/>
              <w:spacing w:after="40"/>
            </w:pPr>
            <w:r>
              <w:rPr>
                <w:rFonts w:ascii="Cambria" w:hAnsi="Cambria" w:eastAsia="Cambria" w:cs="Cambria"/>
                <w:color w:val="D1B075"/>
                <w:sz w:val="24"/>
                <w:szCs w:val="24"/>
                <w:b w:val="1"/>
                <w:bCs w:val="1"/>
              </w:rPr>
              <w:t xml:space="preserve">100+</w:t>
            </w:r>
          </w:p>
          <w:p>
            <w:pPr>
              <w:jc w:val="center"/>
              <w:spacing w:after="0"/>
            </w:pPr>
            <w:r>
              <w:rPr>
                <w:rFonts w:ascii="Calibri" w:hAnsi="Calibri" w:eastAsia="Calibri" w:cs="Calibri"/>
                <w:color w:val="FFFFFF"/>
                <w:sz w:val="16"/>
                <w:szCs w:val="16"/>
              </w:rPr>
              <w:t xml:space="preserve">People executed as a result of the witch-hunt, 1645-47</w:t>
            </w:r>
          </w:p>
        </w:tc>
        <w:tc>
          <w:tcPr>
            <w:tcW w:w="5103" w:type="dxa"/>
            <w:shd w:val="clear" w:fill="7A1F2B"/>
            <w:noWrap/>
          </w:tcPr>
          <w:p>
            <w:pPr>
              <w:jc w:val="center"/>
              <w:spacing w:after="40"/>
            </w:pPr>
            <w:r>
              <w:rPr>
                <w:rFonts w:ascii="Cambria" w:hAnsi="Cambria" w:eastAsia="Cambria" w:cs="Cambria"/>
                <w:color w:val="D1B075"/>
                <w:sz w:val="24"/>
                <w:szCs w:val="24"/>
                <w:b w:val="1"/>
                <w:bCs w:val="1"/>
              </w:rPr>
              <w:t xml:space="preserve">1647</w:t>
            </w:r>
          </w:p>
          <w:p>
            <w:pPr>
              <w:jc w:val="center"/>
              <w:spacing w:after="0"/>
            </w:pPr>
            <w:r>
              <w:rPr>
                <w:rFonts w:ascii="Calibri" w:hAnsi="Calibri" w:eastAsia="Calibri" w:cs="Calibri"/>
                <w:color w:val="FFFFFF"/>
                <w:sz w:val="16"/>
                <w:szCs w:val="16"/>
              </w:rPr>
              <w:t xml:space="preserve">Hopkins publishes The Discovery of Witches, and dies</w:t>
            </w:r>
          </w:p>
        </w:tc>
      </w:tr>
    </w:tbl>
    <w:p>
      <w:pPr>
        <w:keepNext w:val="1"/>
        <w:spacing w:before="220" w:after="90"/>
      </w:pPr>
      <w:r>
        <w:rPr>
          <w:rFonts w:ascii="Cambria" w:hAnsi="Cambria" w:eastAsia="Cambria" w:cs="Cambria"/>
          <w:color w:val="7A1F2B"/>
          <w:sz w:val="26"/>
          <w:szCs w:val="26"/>
          <w:b w:val="1"/>
          <w:bCs w:val="1"/>
        </w:rPr>
        <w:t xml:space="preserve">Key Terms</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D9C89A"/>
          <w:left w:val="single" w:sz="4" w:color="D9C89A"/>
          <w:right w:val="single" w:sz="4" w:color="D9C89A"/>
          <w:bottom w:val="single" w:sz="4" w:color="D9C89A"/>
          <w:insideH w:val="single" w:sz="4" w:color="D9C89A"/>
          <w:insideV w:val="single" w:sz="4" w:color="D9C89A"/>
        </w:tblBorders>
      </w:tblPr>
      <w:tr>
        <w:trPr>
          <w:cantSplit w:val="1"/>
        </w:trPr>
        <w:tc>
          <w:tcPr>
            <w:tcW w:w="5103" w:type="dxa"/>
            <w:shd w:val="clear" w:fill="F7F2E9"/>
            <w:noWrap/>
          </w:tcPr>
          <w:p>
            <w:pPr>
              <w:spacing w:after="20"/>
            </w:pPr>
            <w:r>
              <w:rPr>
                <w:rFonts w:ascii="Cambria" w:hAnsi="Cambria" w:eastAsia="Cambria" w:cs="Cambria"/>
                <w:color w:val="7A1F2B"/>
                <w:sz w:val="20"/>
                <w:szCs w:val="20"/>
                <w:b w:val="1"/>
                <w:bCs w:val="1"/>
              </w:rPr>
              <w:t xml:space="preserve">Witchcraft</w:t>
            </w:r>
          </w:p>
          <w:p>
            <w:pPr>
              <w:spacing w:after="0"/>
            </w:pPr>
            <w:r>
              <w:rPr>
                <w:rFonts w:ascii="Calibri" w:hAnsi="Calibri" w:eastAsia="Calibri" w:cs="Calibri"/>
                <w:color w:val="2B211B"/>
                <w:sz w:val="17"/>
                <w:szCs w:val="17"/>
              </w:rPr>
              <w:t xml:space="preserve">Using supernatural power, believed to come from the Devil, to cause harm.</w:t>
            </w:r>
          </w:p>
        </w:tc>
        <w:tc>
          <w:tcPr>
            <w:tcW w:w="5103" w:type="dxa"/>
            <w:shd w:val="clear" w:fill="F7F2E9"/>
            <w:noWrap/>
          </w:tcPr>
          <w:p>
            <w:pPr>
              <w:spacing w:after="20"/>
            </w:pPr>
            <w:r>
              <w:rPr>
                <w:rFonts w:ascii="Cambria" w:hAnsi="Cambria" w:eastAsia="Cambria" w:cs="Cambria"/>
                <w:color w:val="7A1F2B"/>
                <w:sz w:val="20"/>
                <w:szCs w:val="20"/>
                <w:b w:val="1"/>
                <w:bCs w:val="1"/>
              </w:rPr>
              <w:t xml:space="preserve">Witchcraft Act</w:t>
            </w:r>
          </w:p>
          <w:p>
            <w:pPr>
              <w:spacing w:after="0"/>
            </w:pPr>
            <w:r>
              <w:rPr>
                <w:rFonts w:ascii="Calibri" w:hAnsi="Calibri" w:eastAsia="Calibri" w:cs="Calibri"/>
                <w:color w:val="2B211B"/>
                <w:sz w:val="17"/>
                <w:szCs w:val="17"/>
              </w:rPr>
              <w:t xml:space="preserve">Laws of 1542, 1563 and 1604 that made witchcraft a crime.</w:t>
            </w:r>
          </w:p>
        </w:tc>
      </w:tr>
      <w:tr>
        <w:trPr>
          <w:cantSplit w:val="1"/>
        </w:trPr>
        <w:tc>
          <w:tcPr>
            <w:tcW w:w="5103" w:type="dxa"/>
            <w:shd w:val="clear" w:fill="F7F2E9"/>
            <w:noWrap/>
          </w:tcPr>
          <w:p>
            <w:pPr>
              <w:spacing w:after="20"/>
            </w:pPr>
            <w:r>
              <w:rPr>
                <w:rFonts w:ascii="Cambria" w:hAnsi="Cambria" w:eastAsia="Cambria" w:cs="Cambria"/>
                <w:color w:val="7A1F2B"/>
                <w:sz w:val="20"/>
                <w:szCs w:val="20"/>
                <w:b w:val="1"/>
                <w:bCs w:val="1"/>
              </w:rPr>
              <w:t xml:space="preserve">Familiar</w:t>
            </w:r>
          </w:p>
          <w:p>
            <w:pPr>
              <w:spacing w:after="0"/>
            </w:pPr>
            <w:r>
              <w:rPr>
                <w:rFonts w:ascii="Calibri" w:hAnsi="Calibri" w:eastAsia="Calibri" w:cs="Calibri"/>
                <w:color w:val="2B211B"/>
                <w:sz w:val="17"/>
                <w:szCs w:val="17"/>
              </w:rPr>
              <w:t xml:space="preserve">An animal believed to be a witch's helper from the Devil.</w:t>
            </w:r>
          </w:p>
        </w:tc>
        <w:tc>
          <w:tcPr>
            <w:tcW w:w="5103" w:type="dxa"/>
            <w:shd w:val="clear" w:fill="F7F2E9"/>
            <w:noWrap/>
          </w:tcPr>
          <w:p>
            <w:pPr>
              <w:spacing w:after="20"/>
            </w:pPr>
            <w:r>
              <w:rPr>
                <w:rFonts w:ascii="Cambria" w:hAnsi="Cambria" w:eastAsia="Cambria" w:cs="Cambria"/>
                <w:color w:val="7A1F2B"/>
                <w:sz w:val="20"/>
                <w:szCs w:val="20"/>
                <w:b w:val="1"/>
                <w:bCs w:val="1"/>
              </w:rPr>
              <w:t xml:space="preserve">Devil's mark</w:t>
            </w:r>
          </w:p>
          <w:p>
            <w:pPr>
              <w:spacing w:after="0"/>
            </w:pPr>
            <w:r>
              <w:rPr>
                <w:rFonts w:ascii="Calibri" w:hAnsi="Calibri" w:eastAsia="Calibri" w:cs="Calibri"/>
                <w:color w:val="2B211B"/>
                <w:sz w:val="17"/>
                <w:szCs w:val="17"/>
              </w:rPr>
              <w:t xml:space="preserve">A mark on the body believed to show a pact with the Devil.</w:t>
            </w:r>
          </w:p>
        </w:tc>
      </w:tr>
      <w:tr>
        <w:trPr>
          <w:cantSplit w:val="1"/>
        </w:trPr>
        <w:tc>
          <w:tcPr>
            <w:tcW w:w="5103" w:type="dxa"/>
            <w:shd w:val="clear" w:fill="F7F2E9"/>
            <w:noWrap/>
          </w:tcPr>
          <w:p>
            <w:pPr>
              <w:spacing w:after="20"/>
            </w:pPr>
            <w:r>
              <w:rPr>
                <w:rFonts w:ascii="Cambria" w:hAnsi="Cambria" w:eastAsia="Cambria" w:cs="Cambria"/>
                <w:color w:val="7A1F2B"/>
                <w:sz w:val="20"/>
                <w:szCs w:val="20"/>
                <w:b w:val="1"/>
                <w:bCs w:val="1"/>
              </w:rPr>
              <w:t xml:space="preserve">Swimming test</w:t>
            </w:r>
          </w:p>
          <w:p>
            <w:pPr>
              <w:spacing w:after="0"/>
            </w:pPr>
            <w:r>
              <w:rPr>
                <w:rFonts w:ascii="Calibri" w:hAnsi="Calibri" w:eastAsia="Calibri" w:cs="Calibri"/>
                <w:color w:val="2B211B"/>
                <w:sz w:val="17"/>
                <w:szCs w:val="17"/>
              </w:rPr>
              <w:t xml:space="preserve">Throwing a suspect into water: floating meant guilt.</w:t>
            </w:r>
          </w:p>
        </w:tc>
        <w:tc>
          <w:tcPr>
            <w:tcW w:w="5103" w:type="dxa"/>
            <w:shd w:val="clear" w:fill="F7F2E9"/>
            <w:noWrap/>
          </w:tcPr>
          <w:p>
            <w:pPr>
              <w:spacing w:after="20"/>
            </w:pPr>
            <w:r>
              <w:rPr>
                <w:rFonts w:ascii="Cambria" w:hAnsi="Cambria" w:eastAsia="Cambria" w:cs="Cambria"/>
                <w:color w:val="7A1F2B"/>
                <w:sz w:val="20"/>
                <w:szCs w:val="20"/>
                <w:b w:val="1"/>
                <w:bCs w:val="1"/>
              </w:rPr>
              <w:t xml:space="preserve">Puritan</w:t>
            </w:r>
          </w:p>
          <w:p>
            <w:pPr>
              <w:spacing w:after="0"/>
            </w:pPr>
            <w:r>
              <w:rPr>
                <w:rFonts w:ascii="Calibri" w:hAnsi="Calibri" w:eastAsia="Calibri" w:cs="Calibri"/>
                <w:color w:val="2B211B"/>
                <w:sz w:val="17"/>
                <w:szCs w:val="17"/>
              </w:rPr>
              <w:t xml:space="preserve">A strict Protestant who wanted a simpler, purer Church.</w:t>
            </w:r>
          </w:p>
        </w:tc>
      </w:tr>
      <w:tr>
        <w:trPr>
          <w:cantSplit w:val="1"/>
        </w:trPr>
        <w:tc>
          <w:tcPr>
            <w:tcW w:w="5103" w:type="dxa"/>
            <w:shd w:val="clear" w:fill="F7F2E9"/>
            <w:noWrap/>
          </w:tcPr>
          <w:p>
            <w:pPr>
              <w:spacing w:after="20"/>
            </w:pPr>
            <w:r>
              <w:rPr>
                <w:rFonts w:ascii="Cambria" w:hAnsi="Cambria" w:eastAsia="Cambria" w:cs="Cambria"/>
                <w:color w:val="7A1F2B"/>
                <w:sz w:val="20"/>
                <w:szCs w:val="20"/>
                <w:b w:val="1"/>
                <w:bCs w:val="1"/>
              </w:rPr>
              <w:t xml:space="preserve">Witchfinder General</w:t>
            </w:r>
          </w:p>
          <w:p>
            <w:pPr>
              <w:spacing w:after="0"/>
            </w:pPr>
            <w:r>
              <w:rPr>
                <w:rFonts w:ascii="Calibri" w:hAnsi="Calibri" w:eastAsia="Calibri" w:cs="Calibri"/>
                <w:color w:val="2B211B"/>
                <w:sz w:val="17"/>
                <w:szCs w:val="17"/>
              </w:rPr>
              <w:t xml:space="preserve">The title Matthew Hopkins gave himself.</w:t>
            </w:r>
          </w:p>
        </w:tc>
        <w:tc>
          <w:tcPr>
            <w:tcW w:w="5103" w:type="dxa"/>
            <w:shd w:val="clear" w:fill="F7F2E9"/>
            <w:noWrap/>
          </w:tcPr>
          <w:p>
            <w:pPr/>
            <w:r>
              <w:rPr>
                <w:rFonts w:ascii="Calibri" w:hAnsi="Calibri" w:eastAsia="Calibri" w:cs="Calibri"/>
                <w:color w:val="2B211B"/>
                <w:sz w:val="17"/>
                <w:szCs w:val="17"/>
              </w:rPr>
              <w:t xml:space="preserve"> </w:t>
            </w:r>
          </w:p>
        </w:tc>
      </w:tr>
    </w:tbl>
    <w:p>
      <w:pPr>
        <w:keepNext w:val="1"/>
        <w:spacing w:before="220" w:after="90"/>
      </w:pPr>
      <w:r>
        <w:rPr>
          <w:rFonts w:ascii="Cambria" w:hAnsi="Cambria" w:eastAsia="Cambria" w:cs="Cambria"/>
          <w:color w:val="7A1F2B"/>
          <w:sz w:val="26"/>
          <w:szCs w:val="26"/>
          <w:b w:val="1"/>
          <w:bCs w:val="1"/>
        </w:rPr>
        <w:t xml:space="preserve">Summary</w:t>
      </w:r>
    </w:p>
    <w:p>
      <w:pPr>
        <w:spacing w:after="80"/>
      </w:pPr>
      <w:r>
        <w:rPr>
          <w:rFonts w:ascii="Calibri" w:hAnsi="Calibri" w:eastAsia="Calibri" w:cs="Calibri"/>
          <w:color w:val="B8862B"/>
          <w:sz w:val="20"/>
          <w:szCs w:val="20"/>
          <w:b w:val="1"/>
          <w:bCs w:val="1"/>
        </w:rPr>
        <w:t xml:space="preserve">✓   </w:t>
      </w:r>
      <w:r>
        <w:rPr>
          <w:rFonts w:ascii="Calibri" w:hAnsi="Calibri" w:eastAsia="Calibri" w:cs="Calibri"/>
          <w:color w:val="2B211B"/>
          <w:sz w:val="20"/>
          <w:szCs w:val="20"/>
        </w:rPr>
        <w:t xml:space="preserve">Witchcraft Acts in 1542, 1563 and 1604 made witchcraft a crime punishable by death.</w:t>
      </w:r>
    </w:p>
    <w:p>
      <w:pPr>
        <w:spacing w:after="80"/>
      </w:pPr>
      <w:r>
        <w:rPr>
          <w:rFonts w:ascii="Calibri" w:hAnsi="Calibri" w:eastAsia="Calibri" w:cs="Calibri"/>
          <w:color w:val="B8862B"/>
          <w:sz w:val="20"/>
          <w:szCs w:val="20"/>
          <w:b w:val="1"/>
          <w:bCs w:val="1"/>
        </w:rPr>
        <w:t xml:space="preserve">✓   </w:t>
      </w:r>
      <w:r>
        <w:rPr>
          <w:rFonts w:ascii="Calibri" w:hAnsi="Calibri" w:eastAsia="Calibri" w:cs="Calibri"/>
          <w:color w:val="2B211B"/>
          <w:sz w:val="20"/>
          <w:szCs w:val="20"/>
        </w:rPr>
        <w:t xml:space="preserve">Most accused were poor, elderly women.</w:t>
      </w:r>
    </w:p>
    <w:p>
      <w:pPr>
        <w:spacing w:after="80"/>
      </w:pPr>
      <w:r>
        <w:rPr>
          <w:rFonts w:ascii="Calibri" w:hAnsi="Calibri" w:eastAsia="Calibri" w:cs="Calibri"/>
          <w:color w:val="B8862B"/>
          <w:sz w:val="20"/>
          <w:szCs w:val="20"/>
          <w:b w:val="1"/>
          <w:bCs w:val="1"/>
        </w:rPr>
        <w:t xml:space="preserve">✓   </w:t>
      </w:r>
      <w:r>
        <w:rPr>
          <w:rFonts w:ascii="Calibri" w:hAnsi="Calibri" w:eastAsia="Calibri" w:cs="Calibri"/>
          <w:color w:val="2B211B"/>
          <w:sz w:val="20"/>
          <w:szCs w:val="20"/>
        </w:rPr>
        <w:t xml:space="preserve">The Civil War, Puritanism and hardship made the 1645-47 witch-hunt possible.</w:t>
      </w:r>
    </w:p>
    <w:p>
      <w:pPr>
        <w:spacing w:after="80"/>
      </w:pPr>
      <w:r>
        <w:rPr>
          <w:rFonts w:ascii="Calibri" w:hAnsi="Calibri" w:eastAsia="Calibri" w:cs="Calibri"/>
          <w:color w:val="B8862B"/>
          <w:sz w:val="20"/>
          <w:szCs w:val="20"/>
          <w:b w:val="1"/>
          <w:bCs w:val="1"/>
        </w:rPr>
        <w:t xml:space="preserve">✓   </w:t>
      </w:r>
      <w:r>
        <w:rPr>
          <w:rFonts w:ascii="Calibri" w:hAnsi="Calibri" w:eastAsia="Calibri" w:cs="Calibri"/>
          <w:color w:val="2B211B"/>
          <w:sz w:val="20"/>
          <w:szCs w:val="20"/>
        </w:rPr>
        <w:t xml:space="preserve">Matthew Hopkins's methods led to more than 100 executions.</w:t>
      </w:r>
    </w:p>
    <w:p>
      <w:pPr>
        <w:spacing w:before="120"/>
      </w:pPr>
      <w:pPr/>
    </w:p>
    <w:tbl>
      <w:tblGrid>
        <w:gridCol w:w="10206" w:type="dxa"/>
      </w:tblGrid>
      <w:tblPr>
        <w:tblW w:w="10206" w:type="dxa"/>
        <w:tblLayout w:type="autofit"/>
        <w:tblCellMar>
          <w:top w:w="90" w:type="dxa"/>
          <w:left w:w="140" w:type="dxa"/>
          <w:right w:w="140" w:type="dxa"/>
          <w:bottom w:w="90" w:type="dxa"/>
        </w:tblCellMar>
        <w:tblBorders>
          <w:top w:val="single" w:sz="4" w:color="B8862B"/>
          <w:left w:val="single" w:sz="4" w:color="B8862B"/>
          <w:right w:val="single" w:sz="4" w:color="B8862B"/>
          <w:bottom w:val="single" w:sz="4" w:color="B8862B"/>
          <w:insideH w:val="single" w:sz="4" w:color="B8862B"/>
          <w:insideV w:val="single" w:sz="4" w:color="B8862B"/>
        </w:tblBorders>
      </w:tblPr>
      <w:tr>
        <w:trPr>
          <w:cantSplit w:val="1"/>
        </w:trPr>
        <w:tc>
          <w:tcPr>
            <w:tcW w:w="10206" w:type="dxa"/>
            <w:shd w:val="clear" w:fill="3E0F16"/>
            <w:noWrap/>
          </w:tcPr>
          <w:p>
            <w:pPr>
              <w:spacing w:after="60"/>
            </w:pPr>
            <w:r>
              <w:rPr>
                <w:rFonts w:ascii="Calibri" w:hAnsi="Calibri" w:eastAsia="Calibri" w:cs="Calibri"/>
                <w:color w:val="D1B075"/>
                <w:sz w:val="15"/>
                <w:szCs w:val="15"/>
                <w:b w:val="1"/>
                <w:bCs w:val="1"/>
                <w:spacing w:val="15"/>
              </w:rPr>
              <w:t xml:space="preserve">EXAM FOCUS</w:t>
            </w:r>
          </w:p>
          <w:p>
            <w:pPr>
              <w:spacing w:after="90"/>
            </w:pPr>
            <w:r>
              <w:rPr>
                <w:rFonts w:ascii="Cambria" w:hAnsi="Cambria" w:eastAsia="Cambria" w:cs="Cambria"/>
                <w:color w:val="FFFFFF"/>
                <w:sz w:val="23"/>
                <w:szCs w:val="23"/>
                <w:b w:val="1"/>
                <w:bCs w:val="1"/>
              </w:rPr>
              <w:t xml:space="preserve">Explain why there was an increase in accusations of witchcraft in the period c1500-c1700. (12 marks)</w:t>
            </w:r>
          </w:p>
          <w:p>
            <w:pPr>
              <w:spacing w:after="0"/>
            </w:pPr>
            <w:r>
              <w:rPr>
                <w:rFonts w:ascii="Calibri" w:hAnsi="Calibri" w:eastAsia="Calibri" w:cs="Calibri"/>
                <w:color w:val="D9C89A"/>
                <w:sz w:val="19"/>
                <w:szCs w:val="19"/>
              </w:rPr>
              <w:t xml:space="preserve">Explain several causes - belief, the law, hardship, the Civil War - and do not let Hopkins be your only reason.</w:t>
            </w:r>
          </w:p>
        </w:tc>
      </w:tr>
    </w:tbl>
    <w:p>
      <w:pPr>
        <w:keepNext w:val="1"/>
        <w:spacing w:before="220" w:after="90"/>
      </w:pPr>
      <w:r>
        <w:rPr>
          <w:rFonts w:ascii="Cambria" w:hAnsi="Cambria" w:eastAsia="Cambria" w:cs="Cambria"/>
          <w:color w:val="7A1F2B"/>
          <w:sz w:val="26"/>
          <w:szCs w:val="26"/>
          <w:b w:val="1"/>
          <w:bCs w:val="1"/>
        </w:rPr>
        <w:t xml:space="preserve">Exam Practice - Witchcraft</w:t>
      </w:r>
    </w:p>
    <w:p>
      <w:pPr>
        <w:spacing w:after="90"/>
      </w:pPr>
      <w:r>
        <w:rPr>
          <w:rFonts w:ascii="Calibri" w:hAnsi="Calibri" w:eastAsia="Calibri" w:cs="Calibri"/>
          <w:color w:val="7A6A5C"/>
          <w:sz w:val="20"/>
          <w:szCs w:val="20"/>
          <w:i w:val="1"/>
          <w:iCs w:val="1"/>
        </w:rPr>
        <w:t xml:space="preserve">Answer all questions. Use specific names, dates and examples in every answer. · 35 minutes</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Question 1 · 4 marks · Explain one way.   </w:t>
      </w:r>
      <w:r>
        <w:rPr>
          <w:rFonts w:ascii="Calibri" w:hAnsi="Calibri" w:eastAsia="Calibri" w:cs="Calibri"/>
          <w:color w:val="2B211B"/>
          <w:sz w:val="21"/>
          <w:szCs w:val="21"/>
        </w:rPr>
        <w:t xml:space="preserve">Explain one way in which the Witchcraft Act of 1563 was different from the Witchcraft Act of 1604.</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Question 2 · 12 marks · Explain why.   </w:t>
      </w:r>
      <w:r>
        <w:rPr>
          <w:rFonts w:ascii="Calibri" w:hAnsi="Calibri" w:eastAsia="Calibri" w:cs="Calibri"/>
          <w:color w:val="2B211B"/>
          <w:sz w:val="21"/>
          <w:szCs w:val="21"/>
        </w:rPr>
        <w:t xml:space="preserve">Explain why there was an increase in accusations of witchcraft in the period c1500-c1700. You may use the following in your answer: the…</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Question 3 · 16 marks · How far do you agree?.   </w:t>
      </w:r>
      <w:r>
        <w:rPr>
          <w:rFonts w:ascii="Calibri" w:hAnsi="Calibri" w:eastAsia="Calibri" w:cs="Calibri"/>
          <w:color w:val="2B211B"/>
          <w:sz w:val="21"/>
          <w:szCs w:val="21"/>
        </w:rPr>
        <w:t xml:space="preserve">"The main reason for the witch-hunts of 1645-47 was the work of Matthew Hopkins." How far do you agree? Explain your answer. You may use…</w:t>
      </w:r>
    </w:p>
    <w:p>
      <w:pPr>
        <w:keepNext w:val="1"/>
        <w:spacing w:before="220" w:after="90"/>
      </w:pPr>
      <w:r>
        <w:rPr>
          <w:rFonts w:ascii="Cambria" w:hAnsi="Cambria" w:eastAsia="Cambria" w:cs="Cambria"/>
          <w:color w:val="7A1F2B"/>
          <w:sz w:val="26"/>
          <w:szCs w:val="26"/>
          <w:b w:val="1"/>
          <w:bCs w:val="1"/>
        </w:rPr>
        <w:t xml:space="preserve">Question 1 · 4 marks · Explain one way</w:t>
      </w:r>
    </w:p>
    <w:tbl>
      <w:tblGrid>
        <w:gridCol w:w="10206" w:type="dxa"/>
      </w:tblGrid>
      <w:tblPr>
        <w:tblW w:w="10206" w:type="dxa"/>
        <w:tblLayout w:type="autofit"/>
        <w:tblCellMar>
          <w:top w:w="90" w:type="dxa"/>
          <w:left w:w="140" w:type="dxa"/>
          <w:right w:w="140" w:type="dxa"/>
          <w:bottom w:w="90" w:type="dxa"/>
        </w:tblCellMar>
        <w:tblBorders>
          <w:top w:val="single" w:sz="4" w:color="D9C89A"/>
          <w:left w:val="single" w:sz="4" w:color="D9C89A"/>
          <w:right w:val="single" w:sz="4" w:color="D9C89A"/>
          <w:bottom w:val="single" w:sz="4" w:color="D9C89A"/>
          <w:insideH w:val="single" w:sz="4" w:color="D9C89A"/>
          <w:insideV w:val="single" w:sz="4" w:color="D9C89A"/>
        </w:tblBorders>
      </w:tblPr>
      <w:tr>
        <w:trPr>
          <w:cantSplit w:val="1"/>
        </w:trPr>
        <w:tc>
          <w:tcPr>
            <w:tcW w:w="10206" w:type="dxa"/>
            <w:shd w:val="clear" w:fill="F7F2E9"/>
            <w:noWrap/>
          </w:tcPr>
          <w:p>
            <w:pPr>
              <w:spacing w:after="70" w:line="276" w:lineRule="auto"/>
            </w:pPr>
            <w:r>
              <w:rPr>
                <w:rFonts w:ascii="Cambria" w:hAnsi="Cambria" w:eastAsia="Cambria" w:cs="Cambria"/>
                <w:color w:val="7A1F2B"/>
                <w:sz w:val="24"/>
                <w:szCs w:val="24"/>
                <w:b w:val="0"/>
                <w:bCs w:val="0"/>
                <w:i w:val="1"/>
                <w:iCs w:val="1"/>
              </w:rPr>
              <w:t xml:space="preserve">“Explain one way in which the Witchcraft Act of 1563 was different from the Witchcraft Act of 1604.”</w:t>
            </w:r>
          </w:p>
        </w:tc>
      </w:tr>
    </w:tbl>
    <w:p>
      <w:pPr>
        <w:spacing w:before="90" w:after="30"/>
      </w:pPr>
      <w:r>
        <w:rPr>
          <w:rFonts w:ascii="Calibri" w:hAnsi="Calibri" w:eastAsia="Calibri" w:cs="Calibri"/>
          <w:color w:val="B8862B"/>
          <w:sz w:val="15"/>
          <w:szCs w:val="15"/>
          <w:b w:val="1"/>
          <w:bCs w:val="1"/>
          <w:spacing w:val="15"/>
        </w:rPr>
        <w:t xml:space="preserve">HOW TO ANSWER IT   </w:t>
      </w:r>
      <w:r>
        <w:rPr>
          <w:rFonts w:ascii="Calibri" w:hAnsi="Calibri" w:eastAsia="Calibri" w:cs="Calibri"/>
          <w:color w:val="2B211B"/>
          <w:sz w:val="20"/>
          <w:szCs w:val="20"/>
        </w:rPr>
        <w:t xml:space="preserve">Command word: Explain one way. Worth 4 marks, so plan before writing.</w:t>
      </w:r>
    </w:p>
    <w:p>
      <w:pPr>
        <w:keepNext w:val="1"/>
        <w:spacing w:before="220" w:after="90"/>
      </w:pPr>
      <w:r>
        <w:rPr>
          <w:rFonts w:ascii="Cambria" w:hAnsi="Cambria" w:eastAsia="Cambria" w:cs="Cambria"/>
          <w:color w:val="7A1F2B"/>
          <w:sz w:val="26"/>
          <w:szCs w:val="26"/>
          <w:b w:val="1"/>
          <w:bCs w:val="1"/>
        </w:rPr>
        <w:t xml:space="preserve">Question 1 · mark scheme</w:t>
      </w:r>
    </w:p>
    <w:p>
      <w:pPr>
        <w:spacing w:after="90"/>
      </w:pPr>
      <w:r>
        <w:rPr>
          <w:rFonts w:ascii="Calibri" w:hAnsi="Calibri" w:eastAsia="Calibri" w:cs="Calibri"/>
          <w:color w:val="7A6A5C"/>
          <w:sz w:val="20"/>
          <w:szCs w:val="20"/>
          <w:i w:val="1"/>
          <w:iCs w:val="1"/>
        </w:rPr>
        <w:t xml:space="preserve">4 marks available. Award a mark for each point made.</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A valid difference identified.   </w:t>
      </w:r>
      <w:r>
        <w:rPr>
          <w:rFonts w:ascii="Calibri" w:hAnsi="Calibri" w:eastAsia="Calibri" w:cs="Calibri"/>
          <w:color w:val="2B211B"/>
          <w:sz w:val="21"/>
          <w:szCs w:val="21"/>
        </w:rPr>
        <w:t xml:space="preserve">1-2 marks</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Supported with specific knowledge of both Acts.   </w:t>
      </w:r>
      <w:r>
        <w:rPr>
          <w:rFonts w:ascii="Calibri" w:hAnsi="Calibri" w:eastAsia="Calibri" w:cs="Calibri"/>
          <w:color w:val="2B211B"/>
          <w:sz w:val="21"/>
          <w:szCs w:val="21"/>
        </w:rPr>
        <w:t xml:space="preserve">3-4 marks</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Model answer.   </w:t>
      </w:r>
      <w:r>
        <w:rPr>
          <w:rFonts w:ascii="Calibri" w:hAnsi="Calibri" w:eastAsia="Calibri" w:cs="Calibri"/>
          <w:color w:val="2B211B"/>
          <w:sz w:val="21"/>
          <w:szCs w:val="21"/>
        </w:rPr>
        <w:t xml:space="preserve">Under Elizabeth I's Witchcraft Act of 1563, a witch could only be sentenced to death if their witchcraft had caused someone's death; lesser harm was punished by the pillory and prison. James I's Witchcraft Act of 1604 was harsher: it made a first offence of invoking evil spirits punishable by death even if nobody had been harmed. So the difference is that the 1604 Act made it much easier to execute someone for witchcraft.</w:t>
      </w:r>
    </w:p>
    <w:p>
      <w:pPr>
        <w:keepNext w:val="1"/>
        <w:spacing w:before="220" w:after="90"/>
      </w:pPr>
      <w:r>
        <w:rPr>
          <w:rFonts w:ascii="Cambria" w:hAnsi="Cambria" w:eastAsia="Cambria" w:cs="Cambria"/>
          <w:color w:val="7A1F2B"/>
          <w:sz w:val="26"/>
          <w:szCs w:val="26"/>
          <w:b w:val="1"/>
          <w:bCs w:val="1"/>
        </w:rPr>
        <w:t xml:space="preserve">Question 2 · 12 marks · Explain why</w:t>
      </w:r>
    </w:p>
    <w:tbl>
      <w:tblGrid>
        <w:gridCol w:w="10206" w:type="dxa"/>
      </w:tblGrid>
      <w:tblPr>
        <w:tblW w:w="10206" w:type="dxa"/>
        <w:tblLayout w:type="autofit"/>
        <w:tblCellMar>
          <w:top w:w="90" w:type="dxa"/>
          <w:left w:w="140" w:type="dxa"/>
          <w:right w:w="140" w:type="dxa"/>
          <w:bottom w:w="90" w:type="dxa"/>
        </w:tblCellMar>
        <w:tblBorders>
          <w:top w:val="single" w:sz="4" w:color="D9C89A"/>
          <w:left w:val="single" w:sz="4" w:color="D9C89A"/>
          <w:right w:val="single" w:sz="4" w:color="D9C89A"/>
          <w:bottom w:val="single" w:sz="4" w:color="D9C89A"/>
          <w:insideH w:val="single" w:sz="4" w:color="D9C89A"/>
          <w:insideV w:val="single" w:sz="4" w:color="D9C89A"/>
        </w:tblBorders>
      </w:tblPr>
      <w:tr>
        <w:trPr>
          <w:cantSplit w:val="1"/>
        </w:trPr>
        <w:tc>
          <w:tcPr>
            <w:tcW w:w="10206" w:type="dxa"/>
            <w:shd w:val="clear" w:fill="F7F2E9"/>
            <w:noWrap/>
          </w:tcPr>
          <w:p>
            <w:pPr>
              <w:spacing w:after="70" w:line="276" w:lineRule="auto"/>
            </w:pPr>
            <w:r>
              <w:rPr>
                <w:rFonts w:ascii="Cambria" w:hAnsi="Cambria" w:eastAsia="Cambria" w:cs="Cambria"/>
                <w:color w:val="7A1F2B"/>
                <w:sz w:val="24"/>
                <w:szCs w:val="24"/>
                <w:b w:val="0"/>
                <w:bCs w:val="0"/>
                <w:i w:val="1"/>
                <w:iCs w:val="1"/>
              </w:rPr>
              <w:t xml:space="preserve">“Explain why there was an increase in accusations of witchcraft in the period c1500-c1700. You may use the following in your answer: the Witchcraft Act (1604); Matthew Hopkins. You must also use information of your own.”</w:t>
            </w:r>
          </w:p>
        </w:tc>
      </w:tr>
    </w:tbl>
    <w:p>
      <w:pPr>
        <w:spacing w:before="90" w:after="30"/>
      </w:pPr>
      <w:r>
        <w:rPr>
          <w:rFonts w:ascii="Calibri" w:hAnsi="Calibri" w:eastAsia="Calibri" w:cs="Calibri"/>
          <w:color w:val="B8862B"/>
          <w:sz w:val="15"/>
          <w:szCs w:val="15"/>
          <w:b w:val="1"/>
          <w:bCs w:val="1"/>
          <w:spacing w:val="15"/>
        </w:rPr>
        <w:t xml:space="preserve">HOW TO ANSWER IT   </w:t>
      </w:r>
      <w:r>
        <w:rPr>
          <w:rFonts w:ascii="Calibri" w:hAnsi="Calibri" w:eastAsia="Calibri" w:cs="Calibri"/>
          <w:color w:val="2B211B"/>
          <w:sz w:val="20"/>
          <w:szCs w:val="20"/>
        </w:rPr>
        <w:t xml:space="preserve">Command word: Explain why. Worth 12 marks, so plan before writing.</w:t>
      </w:r>
    </w:p>
    <w:p>
      <w:pPr>
        <w:keepNext w:val="1"/>
        <w:spacing w:before="220" w:after="90"/>
      </w:pPr>
      <w:r>
        <w:rPr>
          <w:rFonts w:ascii="Cambria" w:hAnsi="Cambria" w:eastAsia="Cambria" w:cs="Cambria"/>
          <w:color w:val="7A1F2B"/>
          <w:sz w:val="26"/>
          <w:szCs w:val="26"/>
          <w:b w:val="1"/>
          <w:bCs w:val="1"/>
        </w:rPr>
        <w:t xml:space="preserve">Question 2 · mark scheme</w:t>
      </w:r>
    </w:p>
    <w:p>
      <w:pPr>
        <w:spacing w:after="90"/>
      </w:pPr>
      <w:r>
        <w:rPr>
          <w:rFonts w:ascii="Calibri" w:hAnsi="Calibri" w:eastAsia="Calibri" w:cs="Calibri"/>
          <w:color w:val="7A6A5C"/>
          <w:sz w:val="20"/>
          <w:szCs w:val="20"/>
          <w:i w:val="1"/>
          <w:iCs w:val="1"/>
        </w:rPr>
        <w:t xml:space="preserve">12 marks available. Award a mark for each point made.</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Level 1 (1-3).   </w:t>
      </w:r>
      <w:r>
        <w:rPr>
          <w:rFonts w:ascii="Calibri" w:hAnsi="Calibri" w:eastAsia="Calibri" w:cs="Calibri"/>
          <w:color w:val="2B211B"/>
          <w:sz w:val="21"/>
          <w:szCs w:val="21"/>
        </w:rPr>
        <w:t xml:space="preserve">A simple or general answer</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Level 2 (4-6).   </w:t>
      </w:r>
      <w:r>
        <w:rPr>
          <w:rFonts w:ascii="Calibri" w:hAnsi="Calibri" w:eastAsia="Calibri" w:cs="Calibri"/>
          <w:color w:val="2B211B"/>
          <w:sz w:val="21"/>
          <w:szCs w:val="21"/>
        </w:rPr>
        <w:t xml:space="preserve">Some explanation of one or more reasons, with some knowledge</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Level 3 (7-9).   </w:t>
      </w:r>
      <w:r>
        <w:rPr>
          <w:rFonts w:ascii="Calibri" w:hAnsi="Calibri" w:eastAsia="Calibri" w:cs="Calibri"/>
          <w:color w:val="2B211B"/>
          <w:sz w:val="21"/>
          <w:szCs w:val="21"/>
        </w:rPr>
        <w:t xml:space="preserve">A developed explanation linked to the question, with accurate knowledge</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Level 4 (10-12).   </w:t>
      </w:r>
      <w:r>
        <w:rPr>
          <w:rFonts w:ascii="Calibri" w:hAnsi="Calibri" w:eastAsia="Calibri" w:cs="Calibri"/>
          <w:color w:val="2B211B"/>
          <w:sz w:val="21"/>
          <w:szCs w:val="21"/>
        </w:rPr>
        <w:t xml:space="preserve">An analytical explanation of several reasons, with knowledge that goes beyond the stimulus points</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Model answer.   </w:t>
      </w:r>
      <w:r>
        <w:rPr>
          <w:rFonts w:ascii="Calibri" w:hAnsi="Calibri" w:eastAsia="Calibri" w:cs="Calibri"/>
          <w:color w:val="2B211B"/>
          <w:sz w:val="21"/>
          <w:szCs w:val="21"/>
        </w:rPr>
        <w:t xml:space="preserve">One reason was that the law made witchcraft a serious crime. Acts in 1542, 1563 and 1604 made witchcraft punishable by death, and James I's Act of 1604 allowed the death penalty for a first offence of invoking evil spirits even if nobody was harmed. James himself had written Daemonologie in 1597, so a strong belief in witches came from the very top. A second reason was the work of Matthew Hopkins in 1645-47. Calling himself the Witchfinder General, he and John Stearne travelled through East Anglia using methods such as keeping suspects awake and searching for the devil's mark, which produced confessions. Towns paid him fees, and more than 100 people were executed as a result. A third reason, beyond the stimulus, was the circumstances of the time. The Civil War disrupted normal government and the assize courts, Puritanism made people see the Devil everywhere, and bad harvests and poverty made neighbours look for someone to blame. Poor, elderly women who depended on charity were especially vulnerable to accusations when misfortune struck.</w:t>
      </w:r>
    </w:p>
    <w:p>
      <w:pPr>
        <w:keepNext w:val="1"/>
        <w:spacing w:before="220" w:after="90"/>
      </w:pPr>
      <w:r>
        <w:rPr>
          <w:rFonts w:ascii="Cambria" w:hAnsi="Cambria" w:eastAsia="Cambria" w:cs="Cambria"/>
          <w:color w:val="7A1F2B"/>
          <w:sz w:val="26"/>
          <w:szCs w:val="26"/>
          <w:b w:val="1"/>
          <w:bCs w:val="1"/>
        </w:rPr>
        <w:t xml:space="preserve">Question 3 · 16 marks · How far do you agree?</w:t>
      </w:r>
    </w:p>
    <w:tbl>
      <w:tblGrid>
        <w:gridCol w:w="10206" w:type="dxa"/>
      </w:tblGrid>
      <w:tblPr>
        <w:tblW w:w="10206" w:type="dxa"/>
        <w:tblLayout w:type="autofit"/>
        <w:tblCellMar>
          <w:top w:w="90" w:type="dxa"/>
          <w:left w:w="140" w:type="dxa"/>
          <w:right w:w="140" w:type="dxa"/>
          <w:bottom w:w="90" w:type="dxa"/>
        </w:tblCellMar>
        <w:tblBorders>
          <w:top w:val="single" w:sz="4" w:color="D9C89A"/>
          <w:left w:val="single" w:sz="4" w:color="D9C89A"/>
          <w:right w:val="single" w:sz="4" w:color="D9C89A"/>
          <w:bottom w:val="single" w:sz="4" w:color="D9C89A"/>
          <w:insideH w:val="single" w:sz="4" w:color="D9C89A"/>
          <w:insideV w:val="single" w:sz="4" w:color="D9C89A"/>
        </w:tblBorders>
      </w:tblPr>
      <w:tr>
        <w:trPr>
          <w:cantSplit w:val="1"/>
        </w:trPr>
        <w:tc>
          <w:tcPr>
            <w:tcW w:w="10206" w:type="dxa"/>
            <w:shd w:val="clear" w:fill="F7F2E9"/>
            <w:noWrap/>
          </w:tcPr>
          <w:p>
            <w:pPr>
              <w:spacing w:after="70" w:line="276" w:lineRule="auto"/>
            </w:pPr>
            <w:r>
              <w:rPr>
                <w:rFonts w:ascii="Cambria" w:hAnsi="Cambria" w:eastAsia="Cambria" w:cs="Cambria"/>
                <w:color w:val="7A1F2B"/>
                <w:sz w:val="24"/>
                <w:szCs w:val="24"/>
                <w:b w:val="0"/>
                <w:bCs w:val="0"/>
                <w:i w:val="1"/>
                <w:iCs w:val="1"/>
              </w:rPr>
              <w:t xml:space="preserve">“"The main reason for the witch-hunts of 1645-47 was the work of Matthew Hopkins." How far do you agree? Explain your answer. You may use the following in your answer: the Civil War; The Discovery of Witches (1647). You must also use information of your own. (16 marks, plus 4 for spelling…”</w:t>
            </w:r>
          </w:p>
        </w:tc>
      </w:tr>
    </w:tbl>
    <w:p>
      <w:pPr>
        <w:spacing w:before="90" w:after="30"/>
      </w:pPr>
      <w:r>
        <w:rPr>
          <w:rFonts w:ascii="Calibri" w:hAnsi="Calibri" w:eastAsia="Calibri" w:cs="Calibri"/>
          <w:color w:val="B8862B"/>
          <w:sz w:val="15"/>
          <w:szCs w:val="15"/>
          <w:b w:val="1"/>
          <w:bCs w:val="1"/>
          <w:spacing w:val="15"/>
        </w:rPr>
        <w:t xml:space="preserve">HOW TO ANSWER IT   </w:t>
      </w:r>
      <w:r>
        <w:rPr>
          <w:rFonts w:ascii="Calibri" w:hAnsi="Calibri" w:eastAsia="Calibri" w:cs="Calibri"/>
          <w:color w:val="2B211B"/>
          <w:sz w:val="20"/>
          <w:szCs w:val="20"/>
        </w:rPr>
        <w:t xml:space="preserve">Command word: How far do you agree?. Worth 16 marks, so plan before writing.</w:t>
      </w:r>
    </w:p>
    <w:p>
      <w:pPr>
        <w:keepNext w:val="1"/>
        <w:spacing w:before="220" w:after="90"/>
      </w:pPr>
      <w:r>
        <w:rPr>
          <w:rFonts w:ascii="Cambria" w:hAnsi="Cambria" w:eastAsia="Cambria" w:cs="Cambria"/>
          <w:color w:val="7A1F2B"/>
          <w:sz w:val="26"/>
          <w:szCs w:val="26"/>
          <w:b w:val="1"/>
          <w:bCs w:val="1"/>
        </w:rPr>
        <w:t xml:space="preserve">Question 3 · mark scheme</w:t>
      </w:r>
    </w:p>
    <w:p>
      <w:pPr>
        <w:spacing w:after="90"/>
      </w:pPr>
      <w:r>
        <w:rPr>
          <w:rFonts w:ascii="Calibri" w:hAnsi="Calibri" w:eastAsia="Calibri" w:cs="Calibri"/>
          <w:color w:val="7A6A5C"/>
          <w:sz w:val="20"/>
          <w:szCs w:val="20"/>
          <w:i w:val="1"/>
          <w:iCs w:val="1"/>
        </w:rPr>
        <w:t xml:space="preserve">16 marks available. Award a mark for each point made.</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Level 1 (1-4).   </w:t>
      </w:r>
      <w:r>
        <w:rPr>
          <w:rFonts w:ascii="Calibri" w:hAnsi="Calibri" w:eastAsia="Calibri" w:cs="Calibri"/>
          <w:color w:val="2B211B"/>
          <w:sz w:val="21"/>
          <w:szCs w:val="21"/>
        </w:rPr>
        <w:t xml:space="preserve">A simple or generalised answer</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Level 2 (5-8).   </w:t>
      </w:r>
      <w:r>
        <w:rPr>
          <w:rFonts w:ascii="Calibri" w:hAnsi="Calibri" w:eastAsia="Calibri" w:cs="Calibri"/>
          <w:color w:val="2B211B"/>
          <w:sz w:val="21"/>
          <w:szCs w:val="21"/>
        </w:rPr>
        <w:t xml:space="preserve">Some analysis, with a judgement that is asserted</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Level 3 (9-12).   </w:t>
      </w:r>
      <w:r>
        <w:rPr>
          <w:rFonts w:ascii="Calibri" w:hAnsi="Calibri" w:eastAsia="Calibri" w:cs="Calibri"/>
          <w:color w:val="2B211B"/>
          <w:sz w:val="21"/>
          <w:szCs w:val="21"/>
        </w:rPr>
        <w:t xml:space="preserve">Analysis of both sides with accurate knowledge and a supported judgement</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Level 4 (13-16).   </w:t>
      </w:r>
      <w:r>
        <w:rPr>
          <w:rFonts w:ascii="Calibri" w:hAnsi="Calibri" w:eastAsia="Calibri" w:cs="Calibri"/>
          <w:color w:val="2B211B"/>
          <w:sz w:val="21"/>
          <w:szCs w:val="21"/>
        </w:rPr>
        <w:t xml:space="preserve">Sustained analysis, knowledge beyond the stimulus, and a clear, justified judgement</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SPaG (4).   </w:t>
      </w:r>
      <w:r>
        <w:rPr>
          <w:rFonts w:ascii="Calibri" w:hAnsi="Calibri" w:eastAsia="Calibri" w:cs="Calibri"/>
          <w:color w:val="2B211B"/>
          <w:sz w:val="21"/>
          <w:szCs w:val="21"/>
        </w:rPr>
        <w:t xml:space="preserve">Accurate spelling, punctuation and grammar, with specialist terms such as familiar and Puritan</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Model answer.   </w:t>
      </w:r>
      <w:r>
        <w:rPr>
          <w:rFonts w:ascii="Calibri" w:hAnsi="Calibri" w:eastAsia="Calibri" w:cs="Calibri"/>
          <w:color w:val="2B211B"/>
          <w:sz w:val="21"/>
          <w:szCs w:val="21"/>
        </w:rPr>
        <w:t xml:space="preserve">On the one hand, Hopkins played a central role. Calling himself the Witchfinder General, he and John Stearne actively sought out witches in Essex, Suffolk and Norfolk. His methods - sleep deprivation, searching for the devil's mark and the swimming test - produced confessions, and because towns paid him fees he had a reason to keep finding witches. More than 100 people were executed, far more than in any other English witch-hunt, and his pamphlet The Discovery of Witches spread his ideas. On the other hand, Hopkins could only succeed because of the circumstances. The Civil War disrupted normal government, so the regular assize courts were not held and local courts acted with less control. East Anglia was strongly Puritan and believed deeply in the Devil. War, bad harvests and disease left people frightened and looking for someone to blame. The law already made witchcraft a capital crime under the 1604 Act. Overall, Hopkins was the trigger, but the Civil War and the religious and economic situation were the underlying causes. Without the breakdown of normal authority his methods would probably have been stopped much sooner, which is what happened once critics such as John Gaule spoke out and the hunt collapsed by 1647.</w:t>
      </w:r>
    </w:p>
    <w:sectPr>
      <w:footerReference w:type="default" r:id="rId8"/>
      <w:pgSz w:orient="portrait" w:w="11906" w:h="16838"/>
      <w:pgMar w:top="850" w:right="850" w:bottom="850" w:left="850" w:header="708" w:footer="708" w:gutter="0"/>
      <w:cols w:num="1" w:space="720"/>
    </w:sectPr>
    <!--openrevise-mark-->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spacing w:before="0" w:after="0"/>
    </w:pPr>
    <w:r>
      <w:rPr>
        <w:rFonts w:ascii="Calibri" w:hAnsi="Calibri" w:eastAsia="Calibri" w:cs="Calibri"/>
        <w:color w:val="7A6A5C"/>
        <w:sz w:val="16"/>
        <w:szCs w:val="16"/>
      </w:rPr>
      <w:t xml:space="preserve">openrevise.com</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1"/>
        <w:szCs w:val="21"/>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Lesson Pack Maker</dc:creator>
  <dc:title>Witchcraft and the Witch-Hunts of 1645-47 - Teacher Notes</dc:title>
  <dc:description/>
  <dc:subject>Chapter 2: Crime and punishment in early modern England, c1500-c1700</dc:subject>
  <cp:keywords/>
  <cp:category/>
  <cp:lastModifiedBy/>
  <dcterms:created xsi:type="dcterms:W3CDTF">2026-09-23T17:30:06+01:00</dcterms:created>
  <dcterms:modified xsi:type="dcterms:W3CDTF">2026-09-23T17:30:06+01:00</dcterms:modified>
</cp:coreProperties>
</file>

<file path=docProps/custom.xml><?xml version="1.0" encoding="utf-8"?>
<Properties xmlns="http://schemas.openxmlformats.org/officeDocument/2006/custom-properties" xmlns:vt="http://schemas.openxmlformats.org/officeDocument/2006/docPropsVTypes"/>
</file>