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Business Aims and Objectives</w:t>
      </w:r>
    </w:p>
    <w:p>
      <w:pPr>
        <w:spacing w:after="120"/>
        <w:pBdr>
          <w:bottom w:val="single" w:sz="10" w:color="D8973C"/>
        </w:pBdr>
      </w:pPr>
      <w:r>
        <w:rPr>
          <w:rFonts w:ascii="Calibri" w:hAnsi="Calibri" w:eastAsia="Calibri" w:cs="Calibri"/>
          <w:color w:val="7A6659"/>
          <w:sz w:val="18"/>
          <w:szCs w:val="18"/>
        </w:rPr>
        <w:t xml:space="preserve">Business aims and objectives   ·   Putting a business idea into practice   ·   Lesson 1 of 5   ·   9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non-financial aim of a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'market share'.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bakery's sales last year were £180,000. Total sales in its local market were £1,200,000. Calculate the bakery's market share.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financial aim a new business might have.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reason why the aims of a new business might be different from the aims of an established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Independence.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social objectives; personal satisfaction; challenge; independence; control</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percentage of total sales in a market that is made by one business.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business's sales as a percentage / proportion of total market sales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(£180,000 ÷ £1,200,000) × 100 = 15%</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(180,000 ÷ 1,200,000) × 100</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15%</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Survival (1), because many new businesses fail in their first year, so the owner's first goal is to cover costs and keep trading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financial aim identified: survival / profit / sales / market share / financial security</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why a new business might have it</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A new business is more likely to aim for survival (1). It has few customers and little money set aside, so it may struggle to cover its costs in the first months (1). An established business already has loyal customers and a steady income, so it can aim for profit or growth in market share instead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 e.g. new businesses aim to survive / established ones aim for growth or profit</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aims and objectives - Exam Practice: Business Aims and Objectives</dc:title>
  <dc:description/>
  <dc:subject>Putting a business idea into practice</dc:subject>
  <cp:keywords/>
  <cp:category/>
  <cp:lastModifiedBy/>
  <dcterms:created xsi:type="dcterms:W3CDTF">2026-09-25T12:11:37+01:00</dcterms:created>
  <dcterms:modified xsi:type="dcterms:W3CDTF">2026-09-25T12:11:37+01:00</dcterms:modified>
</cp:coreProperties>
</file>

<file path=docProps/custom.xml><?xml version="1.0" encoding="utf-8"?>
<Properties xmlns="http://schemas.openxmlformats.org/officeDocument/2006/custom-properties" xmlns:vt="http://schemas.openxmlformats.org/officeDocument/2006/docPropsVTypes"/>
</file>